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654128" w14:textId="02D9587D" w:rsidR="00B23D41" w:rsidRDefault="00B23D41" w:rsidP="00E8575F">
      <w:pPr>
        <w:pStyle w:val="DFSVMainTitle"/>
        <w:pBdr>
          <w:bottom w:val="single" w:sz="4" w:space="18" w:color="00AEEF" w:themeColor="accent1"/>
        </w:pBdr>
        <w:spacing w:before="120" w:after="120"/>
      </w:pPr>
      <w:bookmarkStart w:id="0" w:name="_GoBack"/>
      <w:bookmarkEnd w:id="0"/>
      <w:r>
        <w:t>P</w:t>
      </w:r>
      <w:r w:rsidR="00660A0E" w:rsidRPr="00660A0E">
        <w:t>rocedure</w:t>
      </w:r>
      <w:r>
        <w:t xml:space="preserve"> </w:t>
      </w:r>
      <w:sdt>
        <w:sdtPr>
          <w:alias w:val="Number"/>
          <w:tag w:val="Number"/>
          <w:id w:val="-1764289006"/>
          <w:lock w:val="sdtLocked"/>
          <w:placeholder>
            <w:docPart w:val="24D8060CAC0A4C9AAA58532B958817D0"/>
          </w:placeholder>
          <w:dataBinding w:xpath="/root[1]/Number[1]" w:storeItemID="{C892EEB6-9C3F-4F2F-B329-FE53A858E4D9}"/>
          <w:text/>
        </w:sdtPr>
        <w:sdtEndPr/>
        <w:sdtContent>
          <w:r w:rsidR="0019291E">
            <w:t>GV 05-1</w:t>
          </w:r>
        </w:sdtContent>
      </w:sdt>
      <w:r w:rsidR="00284E60">
        <w:t>:</w:t>
      </w:r>
      <w:r>
        <w:br/>
      </w:r>
      <w:sdt>
        <w:sdtPr>
          <w:alias w:val="Title"/>
          <w:tag w:val="Title"/>
          <w:id w:val="-1385564988"/>
          <w:lock w:val="sdtLocked"/>
          <w:placeholder>
            <w:docPart w:val="905BC0B9A614419988B7D92E62B483B9"/>
          </w:placeholder>
          <w:dataBinding w:xpath="/root/Title[1]" w:storeItemID="{C892EEB6-9C3F-4F2F-B329-FE53A858E4D9}"/>
          <w:text/>
        </w:sdtPr>
        <w:sdtEndPr/>
        <w:sdtContent>
          <w:r w:rsidR="0019291E">
            <w:t>Public Interest Disclosures</w:t>
          </w:r>
        </w:sdtContent>
      </w:sdt>
    </w:p>
    <w:p w14:paraId="2CC311A0" w14:textId="6BAB9AB9" w:rsidR="001D3FF7" w:rsidRDefault="008E0CF6" w:rsidP="00BD422C">
      <w:pPr>
        <w:pStyle w:val="DFSVNumberedlist1"/>
      </w:pPr>
      <w:bookmarkStart w:id="1" w:name="_Toc47645489"/>
      <w:r>
        <w:t>Scope</w:t>
      </w:r>
      <w:bookmarkEnd w:id="1"/>
    </w:p>
    <w:p w14:paraId="23176C64" w14:textId="77777777" w:rsidR="00225F29" w:rsidRPr="00225F29" w:rsidRDefault="00225F29" w:rsidP="00225F29">
      <w:pPr>
        <w:pStyle w:val="DFSVBody"/>
      </w:pPr>
      <w:bookmarkStart w:id="2" w:name="_Hlk47641761"/>
      <w:r w:rsidRPr="00225F29">
        <w:t>These Procedures have been established and published by DFSV in compliance with s 58 of the  Public Interest Disclosures Act 2012, the Public Interest Disclosures Regulations 2019 and the Guidelines published by the Independent Broad-based Anti-corruption Commission as at December 2019.</w:t>
      </w:r>
    </w:p>
    <w:p w14:paraId="54A5F34C" w14:textId="77777777" w:rsidR="00225F29" w:rsidRPr="00225F29" w:rsidRDefault="00225F29" w:rsidP="00225F29">
      <w:pPr>
        <w:pStyle w:val="DFSVBody"/>
      </w:pPr>
    </w:p>
    <w:p w14:paraId="4D15F007" w14:textId="3CABC19B" w:rsidR="00225F29" w:rsidRPr="00225F29" w:rsidRDefault="00225F29" w:rsidP="00225F29">
      <w:pPr>
        <w:pStyle w:val="DFSVBody"/>
      </w:pPr>
      <w:r w:rsidRPr="00225F29">
        <w:t xml:space="preserve">This Procedure is published on DFSV’s website.  However, electronic and hard copies are also available by contacting the DFSV’s Public Interest Disclosures </w:t>
      </w:r>
      <w:r w:rsidR="009126CE">
        <w:t xml:space="preserve">Coordinator or </w:t>
      </w:r>
      <w:r w:rsidRPr="00225F29">
        <w:t xml:space="preserve">Officer at PO Box 8221, Camberwell North, Victoria, 3124 or by request to 03 9810 5900 or by email to </w:t>
      </w:r>
      <w:hyperlink r:id="rId12" w:history="1">
        <w:r w:rsidRPr="00225F29">
          <w:rPr>
            <w:rStyle w:val="Hyperlink"/>
          </w:rPr>
          <w:t>info@dairysafe.vic.gov.au</w:t>
        </w:r>
      </w:hyperlink>
      <w:bookmarkEnd w:id="2"/>
    </w:p>
    <w:p w14:paraId="44DCE163" w14:textId="77777777" w:rsidR="00225F29" w:rsidRDefault="00225F29" w:rsidP="00D03F6A">
      <w:pPr>
        <w:pStyle w:val="DFSVBody"/>
      </w:pPr>
    </w:p>
    <w:p w14:paraId="442A1177" w14:textId="07033768" w:rsidR="00097A39" w:rsidRDefault="00D03F6A" w:rsidP="00BD422C">
      <w:pPr>
        <w:pStyle w:val="DFSVNumberedlist1"/>
      </w:pPr>
      <w:bookmarkStart w:id="3" w:name="_Toc47645490"/>
      <w:r>
        <w:t>Contents</w:t>
      </w:r>
      <w:bookmarkEnd w:id="3"/>
    </w:p>
    <w:p w14:paraId="33D2335C" w14:textId="7EF53154" w:rsidR="009126CE" w:rsidRDefault="004B3A18">
      <w:pPr>
        <w:pStyle w:val="TOC1"/>
        <w:rPr>
          <w:rFonts w:asciiTheme="minorHAnsi" w:eastAsiaTheme="minorEastAsia" w:hAnsiTheme="minorHAnsi"/>
          <w:bCs w:val="0"/>
          <w:color w:val="auto"/>
          <w:sz w:val="22"/>
          <w:szCs w:val="22"/>
          <w:lang w:eastAsia="en-AU"/>
        </w:rPr>
      </w:pPr>
      <w:r>
        <w:rPr>
          <w:rFonts w:ascii="Arial Bold" w:hAnsi="Arial Bold"/>
          <w:b/>
        </w:rPr>
        <w:fldChar w:fldCharType="begin"/>
      </w:r>
      <w:r>
        <w:instrText xml:space="preserve"> TOC \h \z \t "DFSV Numbered list1,1,DFSV Numbered list2,2" </w:instrText>
      </w:r>
      <w:r>
        <w:rPr>
          <w:rFonts w:ascii="Arial Bold" w:hAnsi="Arial Bold"/>
          <w:b/>
        </w:rPr>
        <w:fldChar w:fldCharType="separate"/>
      </w:r>
      <w:hyperlink w:anchor="_Toc47645489" w:history="1">
        <w:r w:rsidR="009126CE" w:rsidRPr="009D3D15">
          <w:rPr>
            <w:rStyle w:val="Hyperlink"/>
            <w:rFonts w:ascii="Arial Bold" w:hAnsi="Arial Bold"/>
          </w:rPr>
          <w:t>1.</w:t>
        </w:r>
        <w:r w:rsidR="009126CE">
          <w:rPr>
            <w:rFonts w:asciiTheme="minorHAnsi" w:eastAsiaTheme="minorEastAsia" w:hAnsiTheme="minorHAnsi"/>
            <w:bCs w:val="0"/>
            <w:color w:val="auto"/>
            <w:sz w:val="22"/>
            <w:szCs w:val="22"/>
            <w:lang w:eastAsia="en-AU"/>
          </w:rPr>
          <w:tab/>
        </w:r>
        <w:r w:rsidR="009126CE" w:rsidRPr="009D3D15">
          <w:rPr>
            <w:rStyle w:val="Hyperlink"/>
          </w:rPr>
          <w:t>Scope</w:t>
        </w:r>
        <w:r w:rsidR="009126CE">
          <w:rPr>
            <w:webHidden/>
          </w:rPr>
          <w:tab/>
        </w:r>
        <w:r w:rsidR="009126CE">
          <w:rPr>
            <w:webHidden/>
          </w:rPr>
          <w:fldChar w:fldCharType="begin"/>
        </w:r>
        <w:r w:rsidR="009126CE">
          <w:rPr>
            <w:webHidden/>
          </w:rPr>
          <w:instrText xml:space="preserve"> PAGEREF _Toc47645489 \h </w:instrText>
        </w:r>
        <w:r w:rsidR="009126CE">
          <w:rPr>
            <w:webHidden/>
          </w:rPr>
        </w:r>
        <w:r w:rsidR="009126CE">
          <w:rPr>
            <w:webHidden/>
          </w:rPr>
          <w:fldChar w:fldCharType="separate"/>
        </w:r>
        <w:r w:rsidR="009126CE">
          <w:rPr>
            <w:webHidden/>
          </w:rPr>
          <w:t>1</w:t>
        </w:r>
        <w:r w:rsidR="009126CE">
          <w:rPr>
            <w:webHidden/>
          </w:rPr>
          <w:fldChar w:fldCharType="end"/>
        </w:r>
      </w:hyperlink>
    </w:p>
    <w:p w14:paraId="22091DE6" w14:textId="5FA6CAF1" w:rsidR="009126CE" w:rsidRDefault="002460AD">
      <w:pPr>
        <w:pStyle w:val="TOC1"/>
        <w:rPr>
          <w:rFonts w:asciiTheme="minorHAnsi" w:eastAsiaTheme="minorEastAsia" w:hAnsiTheme="minorHAnsi"/>
          <w:bCs w:val="0"/>
          <w:color w:val="auto"/>
          <w:sz w:val="22"/>
          <w:szCs w:val="22"/>
          <w:lang w:eastAsia="en-AU"/>
        </w:rPr>
      </w:pPr>
      <w:hyperlink w:anchor="_Toc47645490" w:history="1">
        <w:r w:rsidR="009126CE" w:rsidRPr="009D3D15">
          <w:rPr>
            <w:rStyle w:val="Hyperlink"/>
            <w:rFonts w:ascii="Arial Bold" w:hAnsi="Arial Bold"/>
          </w:rPr>
          <w:t>2.</w:t>
        </w:r>
        <w:r w:rsidR="009126CE">
          <w:rPr>
            <w:rFonts w:asciiTheme="minorHAnsi" w:eastAsiaTheme="minorEastAsia" w:hAnsiTheme="minorHAnsi"/>
            <w:bCs w:val="0"/>
            <w:color w:val="auto"/>
            <w:sz w:val="22"/>
            <w:szCs w:val="22"/>
            <w:lang w:eastAsia="en-AU"/>
          </w:rPr>
          <w:tab/>
        </w:r>
        <w:r w:rsidR="009126CE" w:rsidRPr="009D3D15">
          <w:rPr>
            <w:rStyle w:val="Hyperlink"/>
          </w:rPr>
          <w:t>Contents</w:t>
        </w:r>
        <w:r w:rsidR="009126CE">
          <w:rPr>
            <w:webHidden/>
          </w:rPr>
          <w:tab/>
        </w:r>
        <w:r w:rsidR="009126CE">
          <w:rPr>
            <w:webHidden/>
          </w:rPr>
          <w:fldChar w:fldCharType="begin"/>
        </w:r>
        <w:r w:rsidR="009126CE">
          <w:rPr>
            <w:webHidden/>
          </w:rPr>
          <w:instrText xml:space="preserve"> PAGEREF _Toc47645490 \h </w:instrText>
        </w:r>
        <w:r w:rsidR="009126CE">
          <w:rPr>
            <w:webHidden/>
          </w:rPr>
        </w:r>
        <w:r w:rsidR="009126CE">
          <w:rPr>
            <w:webHidden/>
          </w:rPr>
          <w:fldChar w:fldCharType="separate"/>
        </w:r>
        <w:r w:rsidR="009126CE">
          <w:rPr>
            <w:webHidden/>
          </w:rPr>
          <w:t>1</w:t>
        </w:r>
        <w:r w:rsidR="009126CE">
          <w:rPr>
            <w:webHidden/>
          </w:rPr>
          <w:fldChar w:fldCharType="end"/>
        </w:r>
      </w:hyperlink>
    </w:p>
    <w:p w14:paraId="52CCD35A" w14:textId="021FEFC6" w:rsidR="009126CE" w:rsidRDefault="002460AD">
      <w:pPr>
        <w:pStyle w:val="TOC1"/>
        <w:rPr>
          <w:rFonts w:asciiTheme="minorHAnsi" w:eastAsiaTheme="minorEastAsia" w:hAnsiTheme="minorHAnsi"/>
          <w:bCs w:val="0"/>
          <w:color w:val="auto"/>
          <w:sz w:val="22"/>
          <w:szCs w:val="22"/>
          <w:lang w:eastAsia="en-AU"/>
        </w:rPr>
      </w:pPr>
      <w:hyperlink w:anchor="_Toc47645491" w:history="1">
        <w:r w:rsidR="009126CE" w:rsidRPr="009D3D15">
          <w:rPr>
            <w:rStyle w:val="Hyperlink"/>
            <w:rFonts w:ascii="Arial Bold" w:hAnsi="Arial Bold"/>
          </w:rPr>
          <w:t>3.</w:t>
        </w:r>
        <w:r w:rsidR="009126CE">
          <w:rPr>
            <w:rFonts w:asciiTheme="minorHAnsi" w:eastAsiaTheme="minorEastAsia" w:hAnsiTheme="minorHAnsi"/>
            <w:bCs w:val="0"/>
            <w:color w:val="auto"/>
            <w:sz w:val="22"/>
            <w:szCs w:val="22"/>
            <w:lang w:eastAsia="en-AU"/>
          </w:rPr>
          <w:tab/>
        </w:r>
        <w:r w:rsidR="009126CE" w:rsidRPr="009D3D15">
          <w:rPr>
            <w:rStyle w:val="Hyperlink"/>
          </w:rPr>
          <w:t>Abbreviations and key terms used in these Procedures</w:t>
        </w:r>
        <w:r w:rsidR="009126CE">
          <w:rPr>
            <w:webHidden/>
          </w:rPr>
          <w:tab/>
        </w:r>
        <w:r w:rsidR="009126CE">
          <w:rPr>
            <w:webHidden/>
          </w:rPr>
          <w:fldChar w:fldCharType="begin"/>
        </w:r>
        <w:r w:rsidR="009126CE">
          <w:rPr>
            <w:webHidden/>
          </w:rPr>
          <w:instrText xml:space="preserve"> PAGEREF _Toc47645491 \h </w:instrText>
        </w:r>
        <w:r w:rsidR="009126CE">
          <w:rPr>
            <w:webHidden/>
          </w:rPr>
        </w:r>
        <w:r w:rsidR="009126CE">
          <w:rPr>
            <w:webHidden/>
          </w:rPr>
          <w:fldChar w:fldCharType="separate"/>
        </w:r>
        <w:r w:rsidR="009126CE">
          <w:rPr>
            <w:webHidden/>
          </w:rPr>
          <w:t>2</w:t>
        </w:r>
        <w:r w:rsidR="009126CE">
          <w:rPr>
            <w:webHidden/>
          </w:rPr>
          <w:fldChar w:fldCharType="end"/>
        </w:r>
      </w:hyperlink>
    </w:p>
    <w:p w14:paraId="16D4F286" w14:textId="13AA498C" w:rsidR="009126CE" w:rsidRDefault="002460AD">
      <w:pPr>
        <w:pStyle w:val="TOC1"/>
        <w:rPr>
          <w:rFonts w:asciiTheme="minorHAnsi" w:eastAsiaTheme="minorEastAsia" w:hAnsiTheme="minorHAnsi"/>
          <w:bCs w:val="0"/>
          <w:color w:val="auto"/>
          <w:sz w:val="22"/>
          <w:szCs w:val="22"/>
          <w:lang w:eastAsia="en-AU"/>
        </w:rPr>
      </w:pPr>
      <w:hyperlink w:anchor="_Toc47645492" w:history="1">
        <w:r w:rsidR="009126CE" w:rsidRPr="009D3D15">
          <w:rPr>
            <w:rStyle w:val="Hyperlink"/>
            <w:rFonts w:ascii="Arial Bold" w:hAnsi="Arial Bold"/>
          </w:rPr>
          <w:t>4.</w:t>
        </w:r>
        <w:r w:rsidR="009126CE">
          <w:rPr>
            <w:rFonts w:asciiTheme="minorHAnsi" w:eastAsiaTheme="minorEastAsia" w:hAnsiTheme="minorHAnsi"/>
            <w:bCs w:val="0"/>
            <w:color w:val="auto"/>
            <w:sz w:val="22"/>
            <w:szCs w:val="22"/>
            <w:lang w:eastAsia="en-AU"/>
          </w:rPr>
          <w:tab/>
        </w:r>
        <w:r w:rsidR="009126CE" w:rsidRPr="009D3D15">
          <w:rPr>
            <w:rStyle w:val="Hyperlink"/>
          </w:rPr>
          <w:t>About these procedures</w:t>
        </w:r>
        <w:r w:rsidR="009126CE">
          <w:rPr>
            <w:webHidden/>
          </w:rPr>
          <w:tab/>
        </w:r>
        <w:r w:rsidR="009126CE">
          <w:rPr>
            <w:webHidden/>
          </w:rPr>
          <w:fldChar w:fldCharType="begin"/>
        </w:r>
        <w:r w:rsidR="009126CE">
          <w:rPr>
            <w:webHidden/>
          </w:rPr>
          <w:instrText xml:space="preserve"> PAGEREF _Toc47645492 \h </w:instrText>
        </w:r>
        <w:r w:rsidR="009126CE">
          <w:rPr>
            <w:webHidden/>
          </w:rPr>
        </w:r>
        <w:r w:rsidR="009126CE">
          <w:rPr>
            <w:webHidden/>
          </w:rPr>
          <w:fldChar w:fldCharType="separate"/>
        </w:r>
        <w:r w:rsidR="009126CE">
          <w:rPr>
            <w:webHidden/>
          </w:rPr>
          <w:t>2</w:t>
        </w:r>
        <w:r w:rsidR="009126CE">
          <w:rPr>
            <w:webHidden/>
          </w:rPr>
          <w:fldChar w:fldCharType="end"/>
        </w:r>
      </w:hyperlink>
    </w:p>
    <w:p w14:paraId="0268B575" w14:textId="5E806CF2" w:rsidR="009126CE" w:rsidRDefault="002460AD">
      <w:pPr>
        <w:pStyle w:val="TOC1"/>
        <w:rPr>
          <w:rFonts w:asciiTheme="minorHAnsi" w:eastAsiaTheme="minorEastAsia" w:hAnsiTheme="minorHAnsi"/>
          <w:bCs w:val="0"/>
          <w:color w:val="auto"/>
          <w:sz w:val="22"/>
          <w:szCs w:val="22"/>
          <w:lang w:eastAsia="en-AU"/>
        </w:rPr>
      </w:pPr>
      <w:hyperlink w:anchor="_Toc47645493" w:history="1">
        <w:r w:rsidR="009126CE" w:rsidRPr="009D3D15">
          <w:rPr>
            <w:rStyle w:val="Hyperlink"/>
            <w:rFonts w:ascii="Arial Bold" w:hAnsi="Arial Bold"/>
          </w:rPr>
          <w:t>5.</w:t>
        </w:r>
        <w:r w:rsidR="009126CE">
          <w:rPr>
            <w:rFonts w:asciiTheme="minorHAnsi" w:eastAsiaTheme="minorEastAsia" w:hAnsiTheme="minorHAnsi"/>
            <w:bCs w:val="0"/>
            <w:color w:val="auto"/>
            <w:sz w:val="22"/>
            <w:szCs w:val="22"/>
            <w:lang w:eastAsia="en-AU"/>
          </w:rPr>
          <w:tab/>
        </w:r>
        <w:r w:rsidR="009126CE" w:rsidRPr="009D3D15">
          <w:rPr>
            <w:rStyle w:val="Hyperlink"/>
          </w:rPr>
          <w:t>Making a disclosure</w:t>
        </w:r>
        <w:r w:rsidR="009126CE">
          <w:rPr>
            <w:webHidden/>
          </w:rPr>
          <w:tab/>
        </w:r>
        <w:r w:rsidR="009126CE">
          <w:rPr>
            <w:webHidden/>
          </w:rPr>
          <w:fldChar w:fldCharType="begin"/>
        </w:r>
        <w:r w:rsidR="009126CE">
          <w:rPr>
            <w:webHidden/>
          </w:rPr>
          <w:instrText xml:space="preserve"> PAGEREF _Toc47645493 \h </w:instrText>
        </w:r>
        <w:r w:rsidR="009126CE">
          <w:rPr>
            <w:webHidden/>
          </w:rPr>
        </w:r>
        <w:r w:rsidR="009126CE">
          <w:rPr>
            <w:webHidden/>
          </w:rPr>
          <w:fldChar w:fldCharType="separate"/>
        </w:r>
        <w:r w:rsidR="009126CE">
          <w:rPr>
            <w:webHidden/>
          </w:rPr>
          <w:t>3</w:t>
        </w:r>
        <w:r w:rsidR="009126CE">
          <w:rPr>
            <w:webHidden/>
          </w:rPr>
          <w:fldChar w:fldCharType="end"/>
        </w:r>
      </w:hyperlink>
    </w:p>
    <w:p w14:paraId="0605F484" w14:textId="350EABA0" w:rsidR="009126CE" w:rsidRDefault="002460AD">
      <w:pPr>
        <w:pStyle w:val="TOC2"/>
        <w:rPr>
          <w:rFonts w:eastAsiaTheme="minorEastAsia"/>
          <w:noProof/>
          <w:color w:val="auto"/>
          <w:sz w:val="22"/>
          <w:szCs w:val="22"/>
          <w:lang w:eastAsia="en-AU"/>
        </w:rPr>
      </w:pPr>
      <w:hyperlink w:anchor="_Toc47645494" w:history="1">
        <w:r w:rsidR="009126CE" w:rsidRPr="009D3D15">
          <w:rPr>
            <w:rStyle w:val="Hyperlink"/>
            <w:rFonts w:ascii="Arial" w:hAnsi="Arial"/>
            <w:noProof/>
          </w:rPr>
          <w:t>5.1.</w:t>
        </w:r>
        <w:r w:rsidR="009126CE">
          <w:rPr>
            <w:rFonts w:eastAsiaTheme="minorEastAsia"/>
            <w:noProof/>
            <w:color w:val="auto"/>
            <w:sz w:val="22"/>
            <w:szCs w:val="22"/>
            <w:lang w:eastAsia="en-AU"/>
          </w:rPr>
          <w:tab/>
        </w:r>
        <w:r w:rsidR="009126CE" w:rsidRPr="009D3D15">
          <w:rPr>
            <w:rStyle w:val="Hyperlink"/>
            <w:noProof/>
          </w:rPr>
          <w:t>What is a disclosure and who can make one?</w:t>
        </w:r>
        <w:r w:rsidR="009126CE">
          <w:rPr>
            <w:noProof/>
            <w:webHidden/>
          </w:rPr>
          <w:tab/>
        </w:r>
        <w:r w:rsidR="009126CE">
          <w:rPr>
            <w:noProof/>
            <w:webHidden/>
          </w:rPr>
          <w:fldChar w:fldCharType="begin"/>
        </w:r>
        <w:r w:rsidR="009126CE">
          <w:rPr>
            <w:noProof/>
            <w:webHidden/>
          </w:rPr>
          <w:instrText xml:space="preserve"> PAGEREF _Toc47645494 \h </w:instrText>
        </w:r>
        <w:r w:rsidR="009126CE">
          <w:rPr>
            <w:noProof/>
            <w:webHidden/>
          </w:rPr>
        </w:r>
        <w:r w:rsidR="009126CE">
          <w:rPr>
            <w:noProof/>
            <w:webHidden/>
          </w:rPr>
          <w:fldChar w:fldCharType="separate"/>
        </w:r>
        <w:r w:rsidR="009126CE">
          <w:rPr>
            <w:noProof/>
            <w:webHidden/>
          </w:rPr>
          <w:t>3</w:t>
        </w:r>
        <w:r w:rsidR="009126CE">
          <w:rPr>
            <w:noProof/>
            <w:webHidden/>
          </w:rPr>
          <w:fldChar w:fldCharType="end"/>
        </w:r>
      </w:hyperlink>
    </w:p>
    <w:p w14:paraId="2D822979" w14:textId="0D4B2B83" w:rsidR="009126CE" w:rsidRDefault="002460AD">
      <w:pPr>
        <w:pStyle w:val="TOC2"/>
        <w:rPr>
          <w:rFonts w:eastAsiaTheme="minorEastAsia"/>
          <w:noProof/>
          <w:color w:val="auto"/>
          <w:sz w:val="22"/>
          <w:szCs w:val="22"/>
          <w:lang w:eastAsia="en-AU"/>
        </w:rPr>
      </w:pPr>
      <w:hyperlink w:anchor="_Toc47645495" w:history="1">
        <w:r w:rsidR="009126CE" w:rsidRPr="009D3D15">
          <w:rPr>
            <w:rStyle w:val="Hyperlink"/>
            <w:rFonts w:ascii="Arial" w:hAnsi="Arial"/>
            <w:bCs/>
            <w:i/>
            <w:iCs/>
            <w:noProof/>
            <w:lang w:eastAsia="en-AU"/>
          </w:rPr>
          <w:t>5.2.</w:t>
        </w:r>
        <w:r w:rsidR="009126CE">
          <w:rPr>
            <w:rFonts w:eastAsiaTheme="minorEastAsia"/>
            <w:noProof/>
            <w:color w:val="auto"/>
            <w:sz w:val="22"/>
            <w:szCs w:val="22"/>
            <w:lang w:eastAsia="en-AU"/>
          </w:rPr>
          <w:tab/>
        </w:r>
        <w:r w:rsidR="009126CE" w:rsidRPr="009D3D15">
          <w:rPr>
            <w:rStyle w:val="Hyperlink"/>
            <w:noProof/>
            <w:lang w:eastAsia="en-AU"/>
          </w:rPr>
          <w:t>How can a disclosure be made?</w:t>
        </w:r>
        <w:r w:rsidR="009126CE">
          <w:rPr>
            <w:noProof/>
            <w:webHidden/>
          </w:rPr>
          <w:tab/>
        </w:r>
        <w:r w:rsidR="009126CE">
          <w:rPr>
            <w:noProof/>
            <w:webHidden/>
          </w:rPr>
          <w:fldChar w:fldCharType="begin"/>
        </w:r>
        <w:r w:rsidR="009126CE">
          <w:rPr>
            <w:noProof/>
            <w:webHidden/>
          </w:rPr>
          <w:instrText xml:space="preserve"> PAGEREF _Toc47645495 \h </w:instrText>
        </w:r>
        <w:r w:rsidR="009126CE">
          <w:rPr>
            <w:noProof/>
            <w:webHidden/>
          </w:rPr>
        </w:r>
        <w:r w:rsidR="009126CE">
          <w:rPr>
            <w:noProof/>
            <w:webHidden/>
          </w:rPr>
          <w:fldChar w:fldCharType="separate"/>
        </w:r>
        <w:r w:rsidR="009126CE">
          <w:rPr>
            <w:noProof/>
            <w:webHidden/>
          </w:rPr>
          <w:t>3</w:t>
        </w:r>
        <w:r w:rsidR="009126CE">
          <w:rPr>
            <w:noProof/>
            <w:webHidden/>
          </w:rPr>
          <w:fldChar w:fldCharType="end"/>
        </w:r>
      </w:hyperlink>
    </w:p>
    <w:p w14:paraId="757DD64B" w14:textId="20BC88F9" w:rsidR="009126CE" w:rsidRDefault="002460AD">
      <w:pPr>
        <w:pStyle w:val="TOC2"/>
        <w:rPr>
          <w:rFonts w:eastAsiaTheme="minorEastAsia"/>
          <w:noProof/>
          <w:color w:val="auto"/>
          <w:sz w:val="22"/>
          <w:szCs w:val="22"/>
          <w:lang w:eastAsia="en-AU"/>
        </w:rPr>
      </w:pPr>
      <w:hyperlink w:anchor="_Toc47645496" w:history="1">
        <w:r w:rsidR="009126CE" w:rsidRPr="009D3D15">
          <w:rPr>
            <w:rStyle w:val="Hyperlink"/>
            <w:rFonts w:ascii="Arial" w:hAnsi="Arial"/>
            <w:noProof/>
            <w:lang w:eastAsia="en-AU"/>
          </w:rPr>
          <w:t>5.3.</w:t>
        </w:r>
        <w:r w:rsidR="009126CE">
          <w:rPr>
            <w:rFonts w:eastAsiaTheme="minorEastAsia"/>
            <w:noProof/>
            <w:color w:val="auto"/>
            <w:sz w:val="22"/>
            <w:szCs w:val="22"/>
            <w:lang w:eastAsia="en-AU"/>
          </w:rPr>
          <w:tab/>
        </w:r>
        <w:r w:rsidR="009126CE" w:rsidRPr="009D3D15">
          <w:rPr>
            <w:rStyle w:val="Hyperlink"/>
            <w:noProof/>
            <w:lang w:eastAsia="en-AU"/>
          </w:rPr>
          <w:t>What can a disclosure be made about?</w:t>
        </w:r>
        <w:r w:rsidR="009126CE">
          <w:rPr>
            <w:noProof/>
            <w:webHidden/>
          </w:rPr>
          <w:tab/>
        </w:r>
        <w:r w:rsidR="009126CE">
          <w:rPr>
            <w:noProof/>
            <w:webHidden/>
          </w:rPr>
          <w:fldChar w:fldCharType="begin"/>
        </w:r>
        <w:r w:rsidR="009126CE">
          <w:rPr>
            <w:noProof/>
            <w:webHidden/>
          </w:rPr>
          <w:instrText xml:space="preserve"> PAGEREF _Toc47645496 \h </w:instrText>
        </w:r>
        <w:r w:rsidR="009126CE">
          <w:rPr>
            <w:noProof/>
            <w:webHidden/>
          </w:rPr>
        </w:r>
        <w:r w:rsidR="009126CE">
          <w:rPr>
            <w:noProof/>
            <w:webHidden/>
          </w:rPr>
          <w:fldChar w:fldCharType="separate"/>
        </w:r>
        <w:r w:rsidR="009126CE">
          <w:rPr>
            <w:noProof/>
            <w:webHidden/>
          </w:rPr>
          <w:t>4</w:t>
        </w:r>
        <w:r w:rsidR="009126CE">
          <w:rPr>
            <w:noProof/>
            <w:webHidden/>
          </w:rPr>
          <w:fldChar w:fldCharType="end"/>
        </w:r>
      </w:hyperlink>
    </w:p>
    <w:p w14:paraId="7792F9E9" w14:textId="6135F3C9" w:rsidR="009126CE" w:rsidRDefault="002460AD">
      <w:pPr>
        <w:pStyle w:val="TOC1"/>
        <w:rPr>
          <w:rFonts w:asciiTheme="minorHAnsi" w:eastAsiaTheme="minorEastAsia" w:hAnsiTheme="minorHAnsi"/>
          <w:bCs w:val="0"/>
          <w:color w:val="auto"/>
          <w:sz w:val="22"/>
          <w:szCs w:val="22"/>
          <w:lang w:eastAsia="en-AU"/>
        </w:rPr>
      </w:pPr>
      <w:hyperlink w:anchor="_Toc47645497" w:history="1">
        <w:r w:rsidR="009126CE" w:rsidRPr="009D3D15">
          <w:rPr>
            <w:rStyle w:val="Hyperlink"/>
            <w:rFonts w:ascii="Arial Bold" w:hAnsi="Arial Bold"/>
            <w:lang w:eastAsia="en-AU"/>
          </w:rPr>
          <w:t>6.</w:t>
        </w:r>
        <w:r w:rsidR="009126CE">
          <w:rPr>
            <w:rFonts w:asciiTheme="minorHAnsi" w:eastAsiaTheme="minorEastAsia" w:hAnsiTheme="minorHAnsi"/>
            <w:bCs w:val="0"/>
            <w:color w:val="auto"/>
            <w:sz w:val="22"/>
            <w:szCs w:val="22"/>
            <w:lang w:eastAsia="en-AU"/>
          </w:rPr>
          <w:tab/>
        </w:r>
        <w:r w:rsidR="009126CE" w:rsidRPr="009D3D15">
          <w:rPr>
            <w:rStyle w:val="Hyperlink"/>
            <w:lang w:eastAsia="en-AU"/>
          </w:rPr>
          <w:t>DFSV’s internal arrangements for handling welfare management</w:t>
        </w:r>
        <w:r w:rsidR="009126CE">
          <w:rPr>
            <w:webHidden/>
          </w:rPr>
          <w:tab/>
        </w:r>
        <w:r w:rsidR="009126CE">
          <w:rPr>
            <w:webHidden/>
          </w:rPr>
          <w:fldChar w:fldCharType="begin"/>
        </w:r>
        <w:r w:rsidR="009126CE">
          <w:rPr>
            <w:webHidden/>
          </w:rPr>
          <w:instrText xml:space="preserve"> PAGEREF _Toc47645497 \h </w:instrText>
        </w:r>
        <w:r w:rsidR="009126CE">
          <w:rPr>
            <w:webHidden/>
          </w:rPr>
        </w:r>
        <w:r w:rsidR="009126CE">
          <w:rPr>
            <w:webHidden/>
          </w:rPr>
          <w:fldChar w:fldCharType="separate"/>
        </w:r>
        <w:r w:rsidR="009126CE">
          <w:rPr>
            <w:webHidden/>
          </w:rPr>
          <w:t>6</w:t>
        </w:r>
        <w:r w:rsidR="009126CE">
          <w:rPr>
            <w:webHidden/>
          </w:rPr>
          <w:fldChar w:fldCharType="end"/>
        </w:r>
      </w:hyperlink>
    </w:p>
    <w:p w14:paraId="5C8A4F36" w14:textId="43B53012" w:rsidR="009126CE" w:rsidRDefault="002460AD">
      <w:pPr>
        <w:pStyle w:val="TOC2"/>
        <w:rPr>
          <w:rFonts w:eastAsiaTheme="minorEastAsia"/>
          <w:noProof/>
          <w:color w:val="auto"/>
          <w:sz w:val="22"/>
          <w:szCs w:val="22"/>
          <w:lang w:eastAsia="en-AU"/>
        </w:rPr>
      </w:pPr>
      <w:hyperlink w:anchor="_Toc47645498" w:history="1">
        <w:r w:rsidR="009126CE" w:rsidRPr="009D3D15">
          <w:rPr>
            <w:rStyle w:val="Hyperlink"/>
            <w:rFonts w:ascii="Arial" w:hAnsi="Arial"/>
            <w:noProof/>
            <w:lang w:eastAsia="en-AU"/>
          </w:rPr>
          <w:t>6.1.</w:t>
        </w:r>
        <w:r w:rsidR="009126CE">
          <w:rPr>
            <w:rFonts w:eastAsiaTheme="minorEastAsia"/>
            <w:noProof/>
            <w:color w:val="auto"/>
            <w:sz w:val="22"/>
            <w:szCs w:val="22"/>
            <w:lang w:eastAsia="en-AU"/>
          </w:rPr>
          <w:tab/>
        </w:r>
        <w:r w:rsidR="009126CE" w:rsidRPr="009D3D15">
          <w:rPr>
            <w:rStyle w:val="Hyperlink"/>
            <w:noProof/>
            <w:lang w:eastAsia="en-AU"/>
          </w:rPr>
          <w:t>Employees and board members</w:t>
        </w:r>
        <w:r w:rsidR="009126CE">
          <w:rPr>
            <w:noProof/>
            <w:webHidden/>
          </w:rPr>
          <w:tab/>
        </w:r>
        <w:r w:rsidR="009126CE">
          <w:rPr>
            <w:noProof/>
            <w:webHidden/>
          </w:rPr>
          <w:fldChar w:fldCharType="begin"/>
        </w:r>
        <w:r w:rsidR="009126CE">
          <w:rPr>
            <w:noProof/>
            <w:webHidden/>
          </w:rPr>
          <w:instrText xml:space="preserve"> PAGEREF _Toc47645498 \h </w:instrText>
        </w:r>
        <w:r w:rsidR="009126CE">
          <w:rPr>
            <w:noProof/>
            <w:webHidden/>
          </w:rPr>
        </w:r>
        <w:r w:rsidR="009126CE">
          <w:rPr>
            <w:noProof/>
            <w:webHidden/>
          </w:rPr>
          <w:fldChar w:fldCharType="separate"/>
        </w:r>
        <w:r w:rsidR="009126CE">
          <w:rPr>
            <w:noProof/>
            <w:webHidden/>
          </w:rPr>
          <w:t>6</w:t>
        </w:r>
        <w:r w:rsidR="009126CE">
          <w:rPr>
            <w:noProof/>
            <w:webHidden/>
          </w:rPr>
          <w:fldChar w:fldCharType="end"/>
        </w:r>
      </w:hyperlink>
    </w:p>
    <w:p w14:paraId="410DB64A" w14:textId="5937A202" w:rsidR="009126CE" w:rsidRDefault="002460AD">
      <w:pPr>
        <w:pStyle w:val="TOC2"/>
        <w:rPr>
          <w:rFonts w:eastAsiaTheme="minorEastAsia"/>
          <w:noProof/>
          <w:color w:val="auto"/>
          <w:sz w:val="22"/>
          <w:szCs w:val="22"/>
          <w:lang w:eastAsia="en-AU"/>
        </w:rPr>
      </w:pPr>
      <w:hyperlink w:anchor="_Toc47645499" w:history="1">
        <w:r w:rsidR="009126CE" w:rsidRPr="009D3D15">
          <w:rPr>
            <w:rStyle w:val="Hyperlink"/>
            <w:rFonts w:ascii="Arial" w:hAnsi="Arial"/>
            <w:noProof/>
            <w:lang w:eastAsia="en-AU"/>
          </w:rPr>
          <w:t>6.2.</w:t>
        </w:r>
        <w:r w:rsidR="009126CE">
          <w:rPr>
            <w:rFonts w:eastAsiaTheme="minorEastAsia"/>
            <w:noProof/>
            <w:color w:val="auto"/>
            <w:sz w:val="22"/>
            <w:szCs w:val="22"/>
            <w:lang w:eastAsia="en-AU"/>
          </w:rPr>
          <w:tab/>
        </w:r>
        <w:r w:rsidR="009126CE" w:rsidRPr="009D3D15">
          <w:rPr>
            <w:rStyle w:val="Hyperlink"/>
            <w:noProof/>
            <w:lang w:eastAsia="en-AU"/>
          </w:rPr>
          <w:t>Public Interest Disclosures Coordinator</w:t>
        </w:r>
        <w:r w:rsidR="009126CE">
          <w:rPr>
            <w:noProof/>
            <w:webHidden/>
          </w:rPr>
          <w:tab/>
        </w:r>
        <w:r w:rsidR="009126CE">
          <w:rPr>
            <w:noProof/>
            <w:webHidden/>
          </w:rPr>
          <w:fldChar w:fldCharType="begin"/>
        </w:r>
        <w:r w:rsidR="009126CE">
          <w:rPr>
            <w:noProof/>
            <w:webHidden/>
          </w:rPr>
          <w:instrText xml:space="preserve"> PAGEREF _Toc47645499 \h </w:instrText>
        </w:r>
        <w:r w:rsidR="009126CE">
          <w:rPr>
            <w:noProof/>
            <w:webHidden/>
          </w:rPr>
        </w:r>
        <w:r w:rsidR="009126CE">
          <w:rPr>
            <w:noProof/>
            <w:webHidden/>
          </w:rPr>
          <w:fldChar w:fldCharType="separate"/>
        </w:r>
        <w:r w:rsidR="009126CE">
          <w:rPr>
            <w:noProof/>
            <w:webHidden/>
          </w:rPr>
          <w:t>6</w:t>
        </w:r>
        <w:r w:rsidR="009126CE">
          <w:rPr>
            <w:noProof/>
            <w:webHidden/>
          </w:rPr>
          <w:fldChar w:fldCharType="end"/>
        </w:r>
      </w:hyperlink>
    </w:p>
    <w:p w14:paraId="46170F65" w14:textId="5DA244F4" w:rsidR="009126CE" w:rsidRDefault="002460AD">
      <w:pPr>
        <w:pStyle w:val="TOC1"/>
        <w:rPr>
          <w:rFonts w:asciiTheme="minorHAnsi" w:eastAsiaTheme="minorEastAsia" w:hAnsiTheme="minorHAnsi"/>
          <w:bCs w:val="0"/>
          <w:color w:val="auto"/>
          <w:sz w:val="22"/>
          <w:szCs w:val="22"/>
          <w:lang w:eastAsia="en-AU"/>
        </w:rPr>
      </w:pPr>
      <w:hyperlink w:anchor="_Toc47645500" w:history="1">
        <w:r w:rsidR="009126CE" w:rsidRPr="009D3D15">
          <w:rPr>
            <w:rStyle w:val="Hyperlink"/>
            <w:rFonts w:ascii="Arial Bold" w:hAnsi="Arial Bold"/>
            <w:lang w:eastAsia="en-AU"/>
          </w:rPr>
          <w:t>7.</w:t>
        </w:r>
        <w:r w:rsidR="009126CE">
          <w:rPr>
            <w:rFonts w:asciiTheme="minorHAnsi" w:eastAsiaTheme="minorEastAsia" w:hAnsiTheme="minorHAnsi"/>
            <w:bCs w:val="0"/>
            <w:color w:val="auto"/>
            <w:sz w:val="22"/>
            <w:szCs w:val="22"/>
            <w:lang w:eastAsia="en-AU"/>
          </w:rPr>
          <w:tab/>
        </w:r>
        <w:r w:rsidR="009126CE" w:rsidRPr="009D3D15">
          <w:rPr>
            <w:rStyle w:val="Hyperlink"/>
            <w:lang w:eastAsia="en-AU"/>
          </w:rPr>
          <w:t>Welfare management</w:t>
        </w:r>
        <w:r w:rsidR="009126CE">
          <w:rPr>
            <w:webHidden/>
          </w:rPr>
          <w:tab/>
        </w:r>
        <w:r w:rsidR="009126CE">
          <w:rPr>
            <w:webHidden/>
          </w:rPr>
          <w:fldChar w:fldCharType="begin"/>
        </w:r>
        <w:r w:rsidR="009126CE">
          <w:rPr>
            <w:webHidden/>
          </w:rPr>
          <w:instrText xml:space="preserve"> PAGEREF _Toc47645500 \h </w:instrText>
        </w:r>
        <w:r w:rsidR="009126CE">
          <w:rPr>
            <w:webHidden/>
          </w:rPr>
        </w:r>
        <w:r w:rsidR="009126CE">
          <w:rPr>
            <w:webHidden/>
          </w:rPr>
          <w:fldChar w:fldCharType="separate"/>
        </w:r>
        <w:r w:rsidR="009126CE">
          <w:rPr>
            <w:webHidden/>
          </w:rPr>
          <w:t>7</w:t>
        </w:r>
        <w:r w:rsidR="009126CE">
          <w:rPr>
            <w:webHidden/>
          </w:rPr>
          <w:fldChar w:fldCharType="end"/>
        </w:r>
      </w:hyperlink>
    </w:p>
    <w:p w14:paraId="7DB67FB6" w14:textId="5CDF1052" w:rsidR="009126CE" w:rsidRDefault="002460AD">
      <w:pPr>
        <w:pStyle w:val="TOC2"/>
        <w:rPr>
          <w:rFonts w:eastAsiaTheme="minorEastAsia"/>
          <w:noProof/>
          <w:color w:val="auto"/>
          <w:sz w:val="22"/>
          <w:szCs w:val="22"/>
          <w:lang w:eastAsia="en-AU"/>
        </w:rPr>
      </w:pPr>
      <w:hyperlink w:anchor="_Toc47645501" w:history="1">
        <w:r w:rsidR="009126CE" w:rsidRPr="009D3D15">
          <w:rPr>
            <w:rStyle w:val="Hyperlink"/>
            <w:rFonts w:ascii="Arial" w:hAnsi="Arial"/>
            <w:noProof/>
            <w:lang w:eastAsia="en-AU"/>
          </w:rPr>
          <w:t>7.1.</w:t>
        </w:r>
        <w:r w:rsidR="009126CE">
          <w:rPr>
            <w:rFonts w:eastAsiaTheme="minorEastAsia"/>
            <w:noProof/>
            <w:color w:val="auto"/>
            <w:sz w:val="22"/>
            <w:szCs w:val="22"/>
            <w:lang w:eastAsia="en-AU"/>
          </w:rPr>
          <w:tab/>
        </w:r>
        <w:r w:rsidR="009126CE" w:rsidRPr="009D3D15">
          <w:rPr>
            <w:rStyle w:val="Hyperlink"/>
            <w:noProof/>
            <w:lang w:eastAsia="en-AU"/>
          </w:rPr>
          <w:t>Support available to disclosers and cooperators</w:t>
        </w:r>
        <w:r w:rsidR="009126CE">
          <w:rPr>
            <w:noProof/>
            <w:webHidden/>
          </w:rPr>
          <w:tab/>
        </w:r>
        <w:r w:rsidR="009126CE">
          <w:rPr>
            <w:noProof/>
            <w:webHidden/>
          </w:rPr>
          <w:fldChar w:fldCharType="begin"/>
        </w:r>
        <w:r w:rsidR="009126CE">
          <w:rPr>
            <w:noProof/>
            <w:webHidden/>
          </w:rPr>
          <w:instrText xml:space="preserve"> PAGEREF _Toc47645501 \h </w:instrText>
        </w:r>
        <w:r w:rsidR="009126CE">
          <w:rPr>
            <w:noProof/>
            <w:webHidden/>
          </w:rPr>
        </w:r>
        <w:r w:rsidR="009126CE">
          <w:rPr>
            <w:noProof/>
            <w:webHidden/>
          </w:rPr>
          <w:fldChar w:fldCharType="separate"/>
        </w:r>
        <w:r w:rsidR="009126CE">
          <w:rPr>
            <w:noProof/>
            <w:webHidden/>
          </w:rPr>
          <w:t>8</w:t>
        </w:r>
        <w:r w:rsidR="009126CE">
          <w:rPr>
            <w:noProof/>
            <w:webHidden/>
          </w:rPr>
          <w:fldChar w:fldCharType="end"/>
        </w:r>
      </w:hyperlink>
    </w:p>
    <w:p w14:paraId="5D4E6A24" w14:textId="532110D3" w:rsidR="009126CE" w:rsidRDefault="002460AD">
      <w:pPr>
        <w:pStyle w:val="TOC2"/>
        <w:rPr>
          <w:rFonts w:eastAsiaTheme="minorEastAsia"/>
          <w:noProof/>
          <w:color w:val="auto"/>
          <w:sz w:val="22"/>
          <w:szCs w:val="22"/>
          <w:lang w:eastAsia="en-AU"/>
        </w:rPr>
      </w:pPr>
      <w:hyperlink w:anchor="_Toc47645502" w:history="1">
        <w:r w:rsidR="009126CE" w:rsidRPr="009D3D15">
          <w:rPr>
            <w:rStyle w:val="Hyperlink"/>
            <w:rFonts w:ascii="Arial" w:hAnsi="Arial"/>
            <w:noProof/>
            <w:lang w:eastAsia="en-AU"/>
          </w:rPr>
          <w:t>7.2.</w:t>
        </w:r>
        <w:r w:rsidR="009126CE">
          <w:rPr>
            <w:rFonts w:eastAsiaTheme="minorEastAsia"/>
            <w:noProof/>
            <w:color w:val="auto"/>
            <w:sz w:val="22"/>
            <w:szCs w:val="22"/>
            <w:lang w:eastAsia="en-AU"/>
          </w:rPr>
          <w:tab/>
        </w:r>
        <w:r w:rsidR="009126CE" w:rsidRPr="009D3D15">
          <w:rPr>
            <w:rStyle w:val="Hyperlink"/>
            <w:noProof/>
            <w:lang w:eastAsia="en-AU"/>
          </w:rPr>
          <w:t>Welfare management of persons who are the subject of PIDs</w:t>
        </w:r>
        <w:r w:rsidR="009126CE">
          <w:rPr>
            <w:noProof/>
            <w:webHidden/>
          </w:rPr>
          <w:tab/>
        </w:r>
        <w:r w:rsidR="009126CE">
          <w:rPr>
            <w:noProof/>
            <w:webHidden/>
          </w:rPr>
          <w:fldChar w:fldCharType="begin"/>
        </w:r>
        <w:r w:rsidR="009126CE">
          <w:rPr>
            <w:noProof/>
            <w:webHidden/>
          </w:rPr>
          <w:instrText xml:space="preserve"> PAGEREF _Toc47645502 \h </w:instrText>
        </w:r>
        <w:r w:rsidR="009126CE">
          <w:rPr>
            <w:noProof/>
            <w:webHidden/>
          </w:rPr>
        </w:r>
        <w:r w:rsidR="009126CE">
          <w:rPr>
            <w:noProof/>
            <w:webHidden/>
          </w:rPr>
          <w:fldChar w:fldCharType="separate"/>
        </w:r>
        <w:r w:rsidR="009126CE">
          <w:rPr>
            <w:noProof/>
            <w:webHidden/>
          </w:rPr>
          <w:t>9</w:t>
        </w:r>
        <w:r w:rsidR="009126CE">
          <w:rPr>
            <w:noProof/>
            <w:webHidden/>
          </w:rPr>
          <w:fldChar w:fldCharType="end"/>
        </w:r>
      </w:hyperlink>
    </w:p>
    <w:p w14:paraId="244ADF31" w14:textId="6E99F6FA" w:rsidR="009126CE" w:rsidRDefault="002460AD">
      <w:pPr>
        <w:pStyle w:val="TOC2"/>
        <w:rPr>
          <w:rFonts w:eastAsiaTheme="minorEastAsia"/>
          <w:noProof/>
          <w:color w:val="auto"/>
          <w:sz w:val="22"/>
          <w:szCs w:val="22"/>
          <w:lang w:eastAsia="en-AU"/>
        </w:rPr>
      </w:pPr>
      <w:hyperlink w:anchor="_Toc47645503" w:history="1">
        <w:r w:rsidR="009126CE" w:rsidRPr="009D3D15">
          <w:rPr>
            <w:rStyle w:val="Hyperlink"/>
            <w:rFonts w:ascii="Arial" w:hAnsi="Arial"/>
            <w:noProof/>
            <w:lang w:eastAsia="en-AU"/>
          </w:rPr>
          <w:t>7.3.</w:t>
        </w:r>
        <w:r w:rsidR="009126CE">
          <w:rPr>
            <w:rFonts w:eastAsiaTheme="minorEastAsia"/>
            <w:noProof/>
            <w:color w:val="auto"/>
            <w:sz w:val="22"/>
            <w:szCs w:val="22"/>
            <w:lang w:eastAsia="en-AU"/>
          </w:rPr>
          <w:tab/>
        </w:r>
        <w:r w:rsidR="009126CE" w:rsidRPr="009D3D15">
          <w:rPr>
            <w:rStyle w:val="Hyperlink"/>
            <w:noProof/>
            <w:lang w:eastAsia="en-AU"/>
          </w:rPr>
          <w:t>If detrimental action is reported</w:t>
        </w:r>
        <w:r w:rsidR="009126CE">
          <w:rPr>
            <w:noProof/>
            <w:webHidden/>
          </w:rPr>
          <w:tab/>
        </w:r>
        <w:r w:rsidR="009126CE">
          <w:rPr>
            <w:noProof/>
            <w:webHidden/>
          </w:rPr>
          <w:fldChar w:fldCharType="begin"/>
        </w:r>
        <w:r w:rsidR="009126CE">
          <w:rPr>
            <w:noProof/>
            <w:webHidden/>
          </w:rPr>
          <w:instrText xml:space="preserve"> PAGEREF _Toc47645503 \h </w:instrText>
        </w:r>
        <w:r w:rsidR="009126CE">
          <w:rPr>
            <w:noProof/>
            <w:webHidden/>
          </w:rPr>
        </w:r>
        <w:r w:rsidR="009126CE">
          <w:rPr>
            <w:noProof/>
            <w:webHidden/>
          </w:rPr>
          <w:fldChar w:fldCharType="separate"/>
        </w:r>
        <w:r w:rsidR="009126CE">
          <w:rPr>
            <w:noProof/>
            <w:webHidden/>
          </w:rPr>
          <w:t>10</w:t>
        </w:r>
        <w:r w:rsidR="009126CE">
          <w:rPr>
            <w:noProof/>
            <w:webHidden/>
          </w:rPr>
          <w:fldChar w:fldCharType="end"/>
        </w:r>
      </w:hyperlink>
    </w:p>
    <w:p w14:paraId="676114CB" w14:textId="3B726683" w:rsidR="009126CE" w:rsidRDefault="002460AD">
      <w:pPr>
        <w:pStyle w:val="TOC2"/>
        <w:rPr>
          <w:rFonts w:eastAsiaTheme="minorEastAsia"/>
          <w:noProof/>
          <w:color w:val="auto"/>
          <w:sz w:val="22"/>
          <w:szCs w:val="22"/>
          <w:lang w:eastAsia="en-AU"/>
        </w:rPr>
      </w:pPr>
      <w:hyperlink w:anchor="_Toc47645504" w:history="1">
        <w:r w:rsidR="009126CE" w:rsidRPr="009D3D15">
          <w:rPr>
            <w:rStyle w:val="Hyperlink"/>
            <w:rFonts w:ascii="Arial" w:hAnsi="Arial"/>
            <w:noProof/>
            <w:lang w:eastAsia="en-AU"/>
          </w:rPr>
          <w:t>7.4.</w:t>
        </w:r>
        <w:r w:rsidR="009126CE">
          <w:rPr>
            <w:rFonts w:eastAsiaTheme="minorEastAsia"/>
            <w:noProof/>
            <w:color w:val="auto"/>
            <w:sz w:val="22"/>
            <w:szCs w:val="22"/>
            <w:lang w:eastAsia="en-AU"/>
          </w:rPr>
          <w:tab/>
        </w:r>
        <w:r w:rsidR="009126CE" w:rsidRPr="009D3D15">
          <w:rPr>
            <w:rStyle w:val="Hyperlink"/>
            <w:noProof/>
            <w:lang w:eastAsia="en-AU"/>
          </w:rPr>
          <w:t>Protections for persons making a protected disclosure</w:t>
        </w:r>
        <w:r w:rsidR="009126CE">
          <w:rPr>
            <w:noProof/>
            <w:webHidden/>
          </w:rPr>
          <w:tab/>
        </w:r>
        <w:r w:rsidR="009126CE">
          <w:rPr>
            <w:noProof/>
            <w:webHidden/>
          </w:rPr>
          <w:fldChar w:fldCharType="begin"/>
        </w:r>
        <w:r w:rsidR="009126CE">
          <w:rPr>
            <w:noProof/>
            <w:webHidden/>
          </w:rPr>
          <w:instrText xml:space="preserve"> PAGEREF _Toc47645504 \h </w:instrText>
        </w:r>
        <w:r w:rsidR="009126CE">
          <w:rPr>
            <w:noProof/>
            <w:webHidden/>
          </w:rPr>
        </w:r>
        <w:r w:rsidR="009126CE">
          <w:rPr>
            <w:noProof/>
            <w:webHidden/>
          </w:rPr>
          <w:fldChar w:fldCharType="separate"/>
        </w:r>
        <w:r w:rsidR="009126CE">
          <w:rPr>
            <w:noProof/>
            <w:webHidden/>
          </w:rPr>
          <w:t>11</w:t>
        </w:r>
        <w:r w:rsidR="009126CE">
          <w:rPr>
            <w:noProof/>
            <w:webHidden/>
          </w:rPr>
          <w:fldChar w:fldCharType="end"/>
        </w:r>
      </w:hyperlink>
    </w:p>
    <w:p w14:paraId="1267A037" w14:textId="283FA8E9" w:rsidR="009126CE" w:rsidRDefault="002460AD">
      <w:pPr>
        <w:pStyle w:val="TOC1"/>
        <w:rPr>
          <w:rFonts w:asciiTheme="minorHAnsi" w:eastAsiaTheme="minorEastAsia" w:hAnsiTheme="minorHAnsi"/>
          <w:bCs w:val="0"/>
          <w:color w:val="auto"/>
          <w:sz w:val="22"/>
          <w:szCs w:val="22"/>
          <w:lang w:eastAsia="en-AU"/>
        </w:rPr>
      </w:pPr>
      <w:hyperlink w:anchor="_Toc47645505" w:history="1">
        <w:r w:rsidR="009126CE" w:rsidRPr="009D3D15">
          <w:rPr>
            <w:rStyle w:val="Hyperlink"/>
            <w:rFonts w:ascii="Arial Bold" w:hAnsi="Arial Bold"/>
            <w:lang w:eastAsia="en-AU"/>
          </w:rPr>
          <w:t>8.</w:t>
        </w:r>
        <w:r w:rsidR="009126CE">
          <w:rPr>
            <w:rFonts w:asciiTheme="minorHAnsi" w:eastAsiaTheme="minorEastAsia" w:hAnsiTheme="minorHAnsi"/>
            <w:bCs w:val="0"/>
            <w:color w:val="auto"/>
            <w:sz w:val="22"/>
            <w:szCs w:val="22"/>
            <w:lang w:eastAsia="en-AU"/>
          </w:rPr>
          <w:tab/>
        </w:r>
        <w:r w:rsidR="009126CE" w:rsidRPr="009D3D15">
          <w:rPr>
            <w:rStyle w:val="Hyperlink"/>
            <w:lang w:eastAsia="en-AU"/>
          </w:rPr>
          <w:t>Confidentiality</w:t>
        </w:r>
        <w:r w:rsidR="009126CE">
          <w:rPr>
            <w:webHidden/>
          </w:rPr>
          <w:tab/>
        </w:r>
        <w:r w:rsidR="009126CE">
          <w:rPr>
            <w:webHidden/>
          </w:rPr>
          <w:fldChar w:fldCharType="begin"/>
        </w:r>
        <w:r w:rsidR="009126CE">
          <w:rPr>
            <w:webHidden/>
          </w:rPr>
          <w:instrText xml:space="preserve"> PAGEREF _Toc47645505 \h </w:instrText>
        </w:r>
        <w:r w:rsidR="009126CE">
          <w:rPr>
            <w:webHidden/>
          </w:rPr>
        </w:r>
        <w:r w:rsidR="009126CE">
          <w:rPr>
            <w:webHidden/>
          </w:rPr>
          <w:fldChar w:fldCharType="separate"/>
        </w:r>
        <w:r w:rsidR="009126CE">
          <w:rPr>
            <w:webHidden/>
          </w:rPr>
          <w:t>13</w:t>
        </w:r>
        <w:r w:rsidR="009126CE">
          <w:rPr>
            <w:webHidden/>
          </w:rPr>
          <w:fldChar w:fldCharType="end"/>
        </w:r>
      </w:hyperlink>
    </w:p>
    <w:p w14:paraId="2C7A2A1C" w14:textId="19FCF168" w:rsidR="009126CE" w:rsidRDefault="002460AD">
      <w:pPr>
        <w:pStyle w:val="TOC2"/>
        <w:rPr>
          <w:rFonts w:eastAsiaTheme="minorEastAsia"/>
          <w:noProof/>
          <w:color w:val="auto"/>
          <w:sz w:val="22"/>
          <w:szCs w:val="22"/>
          <w:lang w:eastAsia="en-AU"/>
        </w:rPr>
      </w:pPr>
      <w:hyperlink w:anchor="_Toc47645506" w:history="1">
        <w:r w:rsidR="009126CE" w:rsidRPr="009D3D15">
          <w:rPr>
            <w:rStyle w:val="Hyperlink"/>
            <w:rFonts w:ascii="Arial" w:hAnsi="Arial"/>
            <w:noProof/>
            <w:lang w:eastAsia="en-AU"/>
          </w:rPr>
          <w:t>8.1.</w:t>
        </w:r>
        <w:r w:rsidR="009126CE">
          <w:rPr>
            <w:rFonts w:eastAsiaTheme="minorEastAsia"/>
            <w:noProof/>
            <w:color w:val="auto"/>
            <w:sz w:val="22"/>
            <w:szCs w:val="22"/>
            <w:lang w:eastAsia="en-AU"/>
          </w:rPr>
          <w:tab/>
        </w:r>
        <w:r w:rsidR="009126CE" w:rsidRPr="009D3D15">
          <w:rPr>
            <w:rStyle w:val="Hyperlink"/>
            <w:noProof/>
            <w:lang w:eastAsia="en-AU"/>
          </w:rPr>
          <w:t>General obligation of confidentiality on DFSV and all individuals</w:t>
        </w:r>
        <w:r w:rsidR="009126CE">
          <w:rPr>
            <w:noProof/>
            <w:webHidden/>
          </w:rPr>
          <w:tab/>
        </w:r>
        <w:r w:rsidR="009126CE">
          <w:rPr>
            <w:noProof/>
            <w:webHidden/>
          </w:rPr>
          <w:fldChar w:fldCharType="begin"/>
        </w:r>
        <w:r w:rsidR="009126CE">
          <w:rPr>
            <w:noProof/>
            <w:webHidden/>
          </w:rPr>
          <w:instrText xml:space="preserve"> PAGEREF _Toc47645506 \h </w:instrText>
        </w:r>
        <w:r w:rsidR="009126CE">
          <w:rPr>
            <w:noProof/>
            <w:webHidden/>
          </w:rPr>
        </w:r>
        <w:r w:rsidR="009126CE">
          <w:rPr>
            <w:noProof/>
            <w:webHidden/>
          </w:rPr>
          <w:fldChar w:fldCharType="separate"/>
        </w:r>
        <w:r w:rsidR="009126CE">
          <w:rPr>
            <w:noProof/>
            <w:webHidden/>
          </w:rPr>
          <w:t>13</w:t>
        </w:r>
        <w:r w:rsidR="009126CE">
          <w:rPr>
            <w:noProof/>
            <w:webHidden/>
          </w:rPr>
          <w:fldChar w:fldCharType="end"/>
        </w:r>
      </w:hyperlink>
    </w:p>
    <w:p w14:paraId="65AE3CA0" w14:textId="5EA4F66F" w:rsidR="009126CE" w:rsidRDefault="002460AD">
      <w:pPr>
        <w:pStyle w:val="TOC2"/>
        <w:rPr>
          <w:rFonts w:eastAsiaTheme="minorEastAsia"/>
          <w:noProof/>
          <w:color w:val="auto"/>
          <w:sz w:val="22"/>
          <w:szCs w:val="22"/>
          <w:lang w:eastAsia="en-AU"/>
        </w:rPr>
      </w:pPr>
      <w:hyperlink w:anchor="_Toc47645507" w:history="1">
        <w:r w:rsidR="009126CE" w:rsidRPr="009D3D15">
          <w:rPr>
            <w:rStyle w:val="Hyperlink"/>
            <w:rFonts w:ascii="Arial" w:hAnsi="Arial"/>
            <w:noProof/>
            <w:lang w:eastAsia="en-AU"/>
          </w:rPr>
          <w:t>8.2.</w:t>
        </w:r>
        <w:r w:rsidR="009126CE">
          <w:rPr>
            <w:rFonts w:eastAsiaTheme="minorEastAsia"/>
            <w:noProof/>
            <w:color w:val="auto"/>
            <w:sz w:val="22"/>
            <w:szCs w:val="22"/>
            <w:lang w:eastAsia="en-AU"/>
          </w:rPr>
          <w:tab/>
        </w:r>
        <w:r w:rsidR="009126CE" w:rsidRPr="009D3D15">
          <w:rPr>
            <w:rStyle w:val="Hyperlink"/>
            <w:noProof/>
            <w:lang w:eastAsia="en-AU"/>
          </w:rPr>
          <w:t>Steps taken by DFSV to ensure confidentiality</w:t>
        </w:r>
        <w:r w:rsidR="009126CE">
          <w:rPr>
            <w:noProof/>
            <w:webHidden/>
          </w:rPr>
          <w:tab/>
        </w:r>
        <w:r w:rsidR="009126CE">
          <w:rPr>
            <w:noProof/>
            <w:webHidden/>
          </w:rPr>
          <w:fldChar w:fldCharType="begin"/>
        </w:r>
        <w:r w:rsidR="009126CE">
          <w:rPr>
            <w:noProof/>
            <w:webHidden/>
          </w:rPr>
          <w:instrText xml:space="preserve"> PAGEREF _Toc47645507 \h </w:instrText>
        </w:r>
        <w:r w:rsidR="009126CE">
          <w:rPr>
            <w:noProof/>
            <w:webHidden/>
          </w:rPr>
        </w:r>
        <w:r w:rsidR="009126CE">
          <w:rPr>
            <w:noProof/>
            <w:webHidden/>
          </w:rPr>
          <w:fldChar w:fldCharType="separate"/>
        </w:r>
        <w:r w:rsidR="009126CE">
          <w:rPr>
            <w:noProof/>
            <w:webHidden/>
          </w:rPr>
          <w:t>13</w:t>
        </w:r>
        <w:r w:rsidR="009126CE">
          <w:rPr>
            <w:noProof/>
            <w:webHidden/>
          </w:rPr>
          <w:fldChar w:fldCharType="end"/>
        </w:r>
      </w:hyperlink>
    </w:p>
    <w:p w14:paraId="6858B8C3" w14:textId="2B90A305" w:rsidR="009126CE" w:rsidRDefault="002460AD">
      <w:pPr>
        <w:pStyle w:val="TOC2"/>
        <w:rPr>
          <w:rFonts w:eastAsiaTheme="minorEastAsia"/>
          <w:noProof/>
          <w:color w:val="auto"/>
          <w:sz w:val="22"/>
          <w:szCs w:val="22"/>
          <w:lang w:eastAsia="en-AU"/>
        </w:rPr>
      </w:pPr>
      <w:hyperlink w:anchor="_Toc47645508" w:history="1">
        <w:r w:rsidR="009126CE" w:rsidRPr="009D3D15">
          <w:rPr>
            <w:rStyle w:val="Hyperlink"/>
            <w:rFonts w:ascii="Arial" w:hAnsi="Arial"/>
            <w:noProof/>
            <w:lang w:eastAsia="en-AU"/>
          </w:rPr>
          <w:t>8.3.</w:t>
        </w:r>
        <w:r w:rsidR="009126CE">
          <w:rPr>
            <w:rFonts w:eastAsiaTheme="minorEastAsia"/>
            <w:noProof/>
            <w:color w:val="auto"/>
            <w:sz w:val="22"/>
            <w:szCs w:val="22"/>
            <w:lang w:eastAsia="en-AU"/>
          </w:rPr>
          <w:tab/>
        </w:r>
        <w:r w:rsidR="009126CE" w:rsidRPr="009D3D15">
          <w:rPr>
            <w:rStyle w:val="Hyperlink"/>
            <w:noProof/>
            <w:lang w:eastAsia="en-AU"/>
          </w:rPr>
          <w:t>Limited exceptions permitted by the Act</w:t>
        </w:r>
        <w:r w:rsidR="009126CE">
          <w:rPr>
            <w:noProof/>
            <w:webHidden/>
          </w:rPr>
          <w:tab/>
        </w:r>
        <w:r w:rsidR="009126CE">
          <w:rPr>
            <w:noProof/>
            <w:webHidden/>
          </w:rPr>
          <w:fldChar w:fldCharType="begin"/>
        </w:r>
        <w:r w:rsidR="009126CE">
          <w:rPr>
            <w:noProof/>
            <w:webHidden/>
          </w:rPr>
          <w:instrText xml:space="preserve"> PAGEREF _Toc47645508 \h </w:instrText>
        </w:r>
        <w:r w:rsidR="009126CE">
          <w:rPr>
            <w:noProof/>
            <w:webHidden/>
          </w:rPr>
        </w:r>
        <w:r w:rsidR="009126CE">
          <w:rPr>
            <w:noProof/>
            <w:webHidden/>
          </w:rPr>
          <w:fldChar w:fldCharType="separate"/>
        </w:r>
        <w:r w:rsidR="009126CE">
          <w:rPr>
            <w:noProof/>
            <w:webHidden/>
          </w:rPr>
          <w:t>14</w:t>
        </w:r>
        <w:r w:rsidR="009126CE">
          <w:rPr>
            <w:noProof/>
            <w:webHidden/>
          </w:rPr>
          <w:fldChar w:fldCharType="end"/>
        </w:r>
      </w:hyperlink>
    </w:p>
    <w:p w14:paraId="2EB50D99" w14:textId="68EED213" w:rsidR="009126CE" w:rsidRDefault="002460AD">
      <w:pPr>
        <w:pStyle w:val="TOC2"/>
        <w:rPr>
          <w:rFonts w:eastAsiaTheme="minorEastAsia"/>
          <w:noProof/>
          <w:color w:val="auto"/>
          <w:sz w:val="22"/>
          <w:szCs w:val="22"/>
          <w:lang w:eastAsia="en-AU"/>
        </w:rPr>
      </w:pPr>
      <w:hyperlink w:anchor="_Toc47645509" w:history="1">
        <w:r w:rsidR="009126CE" w:rsidRPr="009D3D15">
          <w:rPr>
            <w:rStyle w:val="Hyperlink"/>
            <w:rFonts w:ascii="Arial" w:hAnsi="Arial"/>
            <w:noProof/>
            <w:lang w:eastAsia="en-AU"/>
          </w:rPr>
          <w:t>8.4.</w:t>
        </w:r>
        <w:r w:rsidR="009126CE">
          <w:rPr>
            <w:rFonts w:eastAsiaTheme="minorEastAsia"/>
            <w:noProof/>
            <w:color w:val="auto"/>
            <w:sz w:val="22"/>
            <w:szCs w:val="22"/>
            <w:lang w:eastAsia="en-AU"/>
          </w:rPr>
          <w:tab/>
        </w:r>
        <w:r w:rsidR="009126CE" w:rsidRPr="009D3D15">
          <w:rPr>
            <w:rStyle w:val="Hyperlink"/>
            <w:noProof/>
            <w:lang w:eastAsia="en-AU"/>
          </w:rPr>
          <w:t>Penalties apply for breach of confidentiality</w:t>
        </w:r>
        <w:r w:rsidR="009126CE">
          <w:rPr>
            <w:noProof/>
            <w:webHidden/>
          </w:rPr>
          <w:tab/>
        </w:r>
        <w:r w:rsidR="009126CE">
          <w:rPr>
            <w:noProof/>
            <w:webHidden/>
          </w:rPr>
          <w:fldChar w:fldCharType="begin"/>
        </w:r>
        <w:r w:rsidR="009126CE">
          <w:rPr>
            <w:noProof/>
            <w:webHidden/>
          </w:rPr>
          <w:instrText xml:space="preserve"> PAGEREF _Toc47645509 \h </w:instrText>
        </w:r>
        <w:r w:rsidR="009126CE">
          <w:rPr>
            <w:noProof/>
            <w:webHidden/>
          </w:rPr>
        </w:r>
        <w:r w:rsidR="009126CE">
          <w:rPr>
            <w:noProof/>
            <w:webHidden/>
          </w:rPr>
          <w:fldChar w:fldCharType="separate"/>
        </w:r>
        <w:r w:rsidR="009126CE">
          <w:rPr>
            <w:noProof/>
            <w:webHidden/>
          </w:rPr>
          <w:t>15</w:t>
        </w:r>
        <w:r w:rsidR="009126CE">
          <w:rPr>
            <w:noProof/>
            <w:webHidden/>
          </w:rPr>
          <w:fldChar w:fldCharType="end"/>
        </w:r>
      </w:hyperlink>
    </w:p>
    <w:p w14:paraId="72D76A9D" w14:textId="2F523238" w:rsidR="009126CE" w:rsidRDefault="002460AD">
      <w:pPr>
        <w:pStyle w:val="TOC1"/>
        <w:rPr>
          <w:rFonts w:asciiTheme="minorHAnsi" w:eastAsiaTheme="minorEastAsia" w:hAnsiTheme="minorHAnsi"/>
          <w:bCs w:val="0"/>
          <w:color w:val="auto"/>
          <w:sz w:val="22"/>
          <w:szCs w:val="22"/>
          <w:lang w:eastAsia="en-AU"/>
        </w:rPr>
      </w:pPr>
      <w:hyperlink w:anchor="_Toc47645510" w:history="1">
        <w:r w:rsidR="009126CE" w:rsidRPr="009D3D15">
          <w:rPr>
            <w:rStyle w:val="Hyperlink"/>
            <w:rFonts w:ascii="Arial Bold" w:hAnsi="Arial Bold"/>
            <w:lang w:eastAsia="en-AU"/>
          </w:rPr>
          <w:t>9.</w:t>
        </w:r>
        <w:r w:rsidR="009126CE">
          <w:rPr>
            <w:rFonts w:asciiTheme="minorHAnsi" w:eastAsiaTheme="minorEastAsia" w:hAnsiTheme="minorHAnsi"/>
            <w:bCs w:val="0"/>
            <w:color w:val="auto"/>
            <w:sz w:val="22"/>
            <w:szCs w:val="22"/>
            <w:lang w:eastAsia="en-AU"/>
          </w:rPr>
          <w:tab/>
        </w:r>
        <w:r w:rsidR="009126CE" w:rsidRPr="009D3D15">
          <w:rPr>
            <w:rStyle w:val="Hyperlink"/>
            <w:lang w:eastAsia="en-AU"/>
          </w:rPr>
          <w:t>Collating and publishing statistics</w:t>
        </w:r>
        <w:r w:rsidR="009126CE">
          <w:rPr>
            <w:webHidden/>
          </w:rPr>
          <w:tab/>
        </w:r>
        <w:r w:rsidR="009126CE">
          <w:rPr>
            <w:webHidden/>
          </w:rPr>
          <w:fldChar w:fldCharType="begin"/>
        </w:r>
        <w:r w:rsidR="009126CE">
          <w:rPr>
            <w:webHidden/>
          </w:rPr>
          <w:instrText xml:space="preserve"> PAGEREF _Toc47645510 \h </w:instrText>
        </w:r>
        <w:r w:rsidR="009126CE">
          <w:rPr>
            <w:webHidden/>
          </w:rPr>
        </w:r>
        <w:r w:rsidR="009126CE">
          <w:rPr>
            <w:webHidden/>
          </w:rPr>
          <w:fldChar w:fldCharType="separate"/>
        </w:r>
        <w:r w:rsidR="009126CE">
          <w:rPr>
            <w:webHidden/>
          </w:rPr>
          <w:t>15</w:t>
        </w:r>
        <w:r w:rsidR="009126CE">
          <w:rPr>
            <w:webHidden/>
          </w:rPr>
          <w:fldChar w:fldCharType="end"/>
        </w:r>
      </w:hyperlink>
    </w:p>
    <w:p w14:paraId="4D22068A" w14:textId="6869E102" w:rsidR="009126CE" w:rsidRDefault="002460AD">
      <w:pPr>
        <w:pStyle w:val="TOC1"/>
        <w:rPr>
          <w:rFonts w:asciiTheme="minorHAnsi" w:eastAsiaTheme="minorEastAsia" w:hAnsiTheme="minorHAnsi"/>
          <w:bCs w:val="0"/>
          <w:color w:val="auto"/>
          <w:sz w:val="22"/>
          <w:szCs w:val="22"/>
          <w:lang w:eastAsia="en-AU"/>
        </w:rPr>
      </w:pPr>
      <w:hyperlink w:anchor="_Toc47645511" w:history="1">
        <w:r w:rsidR="009126CE" w:rsidRPr="009D3D15">
          <w:rPr>
            <w:rStyle w:val="Hyperlink"/>
            <w:rFonts w:ascii="Arial Bold" w:hAnsi="Arial Bold"/>
            <w:lang w:eastAsia="en-AU"/>
          </w:rPr>
          <w:t>10.</w:t>
        </w:r>
        <w:r w:rsidR="009126CE">
          <w:rPr>
            <w:rFonts w:asciiTheme="minorHAnsi" w:eastAsiaTheme="minorEastAsia" w:hAnsiTheme="minorHAnsi"/>
            <w:bCs w:val="0"/>
            <w:color w:val="auto"/>
            <w:sz w:val="22"/>
            <w:szCs w:val="22"/>
            <w:lang w:eastAsia="en-AU"/>
          </w:rPr>
          <w:tab/>
        </w:r>
        <w:r w:rsidR="009126CE" w:rsidRPr="009D3D15">
          <w:rPr>
            <w:rStyle w:val="Hyperlink"/>
            <w:lang w:eastAsia="en-AU"/>
          </w:rPr>
          <w:t>Review</w:t>
        </w:r>
        <w:r w:rsidR="009126CE">
          <w:rPr>
            <w:webHidden/>
          </w:rPr>
          <w:tab/>
        </w:r>
        <w:r w:rsidR="009126CE">
          <w:rPr>
            <w:webHidden/>
          </w:rPr>
          <w:fldChar w:fldCharType="begin"/>
        </w:r>
        <w:r w:rsidR="009126CE">
          <w:rPr>
            <w:webHidden/>
          </w:rPr>
          <w:instrText xml:space="preserve"> PAGEREF _Toc47645511 \h </w:instrText>
        </w:r>
        <w:r w:rsidR="009126CE">
          <w:rPr>
            <w:webHidden/>
          </w:rPr>
        </w:r>
        <w:r w:rsidR="009126CE">
          <w:rPr>
            <w:webHidden/>
          </w:rPr>
          <w:fldChar w:fldCharType="separate"/>
        </w:r>
        <w:r w:rsidR="009126CE">
          <w:rPr>
            <w:webHidden/>
          </w:rPr>
          <w:t>15</w:t>
        </w:r>
        <w:r w:rsidR="009126CE">
          <w:rPr>
            <w:webHidden/>
          </w:rPr>
          <w:fldChar w:fldCharType="end"/>
        </w:r>
      </w:hyperlink>
    </w:p>
    <w:p w14:paraId="2D61BF90" w14:textId="1130F739" w:rsidR="009126CE" w:rsidRDefault="002460AD">
      <w:pPr>
        <w:pStyle w:val="TOC1"/>
        <w:rPr>
          <w:rFonts w:asciiTheme="minorHAnsi" w:eastAsiaTheme="minorEastAsia" w:hAnsiTheme="minorHAnsi"/>
          <w:bCs w:val="0"/>
          <w:color w:val="auto"/>
          <w:sz w:val="22"/>
          <w:szCs w:val="22"/>
          <w:lang w:eastAsia="en-AU"/>
        </w:rPr>
      </w:pPr>
      <w:hyperlink w:anchor="_Toc47645512" w:history="1">
        <w:r w:rsidR="009126CE" w:rsidRPr="009D3D15">
          <w:rPr>
            <w:rStyle w:val="Hyperlink"/>
            <w:rFonts w:ascii="Arial Bold" w:hAnsi="Arial Bold"/>
            <w:lang w:eastAsia="en-AU"/>
          </w:rPr>
          <w:t>11.</w:t>
        </w:r>
        <w:r w:rsidR="009126CE">
          <w:rPr>
            <w:rFonts w:asciiTheme="minorHAnsi" w:eastAsiaTheme="minorEastAsia" w:hAnsiTheme="minorHAnsi"/>
            <w:bCs w:val="0"/>
            <w:color w:val="auto"/>
            <w:sz w:val="22"/>
            <w:szCs w:val="22"/>
            <w:lang w:eastAsia="en-AU"/>
          </w:rPr>
          <w:tab/>
        </w:r>
        <w:r w:rsidR="009126CE" w:rsidRPr="009D3D15">
          <w:rPr>
            <w:rStyle w:val="Hyperlink"/>
            <w:lang w:eastAsia="en-AU"/>
          </w:rPr>
          <w:t>Documentation</w:t>
        </w:r>
        <w:r w:rsidR="009126CE">
          <w:rPr>
            <w:webHidden/>
          </w:rPr>
          <w:tab/>
        </w:r>
        <w:r w:rsidR="009126CE">
          <w:rPr>
            <w:webHidden/>
          </w:rPr>
          <w:fldChar w:fldCharType="begin"/>
        </w:r>
        <w:r w:rsidR="009126CE">
          <w:rPr>
            <w:webHidden/>
          </w:rPr>
          <w:instrText xml:space="preserve"> PAGEREF _Toc47645512 \h </w:instrText>
        </w:r>
        <w:r w:rsidR="009126CE">
          <w:rPr>
            <w:webHidden/>
          </w:rPr>
        </w:r>
        <w:r w:rsidR="009126CE">
          <w:rPr>
            <w:webHidden/>
          </w:rPr>
          <w:fldChar w:fldCharType="separate"/>
        </w:r>
        <w:r w:rsidR="009126CE">
          <w:rPr>
            <w:webHidden/>
          </w:rPr>
          <w:t>15</w:t>
        </w:r>
        <w:r w:rsidR="009126CE">
          <w:rPr>
            <w:webHidden/>
          </w:rPr>
          <w:fldChar w:fldCharType="end"/>
        </w:r>
      </w:hyperlink>
    </w:p>
    <w:p w14:paraId="19FED294" w14:textId="155081F0" w:rsidR="009126CE" w:rsidRDefault="002460AD">
      <w:pPr>
        <w:pStyle w:val="TOC1"/>
        <w:rPr>
          <w:rFonts w:asciiTheme="minorHAnsi" w:eastAsiaTheme="minorEastAsia" w:hAnsiTheme="minorHAnsi"/>
          <w:bCs w:val="0"/>
          <w:color w:val="auto"/>
          <w:sz w:val="22"/>
          <w:szCs w:val="22"/>
          <w:lang w:eastAsia="en-AU"/>
        </w:rPr>
      </w:pPr>
      <w:hyperlink w:anchor="_Toc47645513" w:history="1">
        <w:r w:rsidR="009126CE" w:rsidRPr="009D3D15">
          <w:rPr>
            <w:rStyle w:val="Hyperlink"/>
            <w:rFonts w:ascii="Arial Bold" w:hAnsi="Arial Bold"/>
            <w:lang w:eastAsia="en-AU"/>
          </w:rPr>
          <w:t>12.</w:t>
        </w:r>
        <w:r w:rsidR="009126CE">
          <w:rPr>
            <w:rFonts w:asciiTheme="minorHAnsi" w:eastAsiaTheme="minorEastAsia" w:hAnsiTheme="minorHAnsi"/>
            <w:bCs w:val="0"/>
            <w:color w:val="auto"/>
            <w:sz w:val="22"/>
            <w:szCs w:val="22"/>
            <w:lang w:eastAsia="en-AU"/>
          </w:rPr>
          <w:tab/>
        </w:r>
        <w:r w:rsidR="009126CE" w:rsidRPr="009D3D15">
          <w:rPr>
            <w:rStyle w:val="Hyperlink"/>
            <w:lang w:eastAsia="en-AU"/>
          </w:rPr>
          <w:t>References</w:t>
        </w:r>
        <w:r w:rsidR="009126CE">
          <w:rPr>
            <w:webHidden/>
          </w:rPr>
          <w:tab/>
        </w:r>
        <w:r w:rsidR="009126CE">
          <w:rPr>
            <w:webHidden/>
          </w:rPr>
          <w:fldChar w:fldCharType="begin"/>
        </w:r>
        <w:r w:rsidR="009126CE">
          <w:rPr>
            <w:webHidden/>
          </w:rPr>
          <w:instrText xml:space="preserve"> PAGEREF _Toc47645513 \h </w:instrText>
        </w:r>
        <w:r w:rsidR="009126CE">
          <w:rPr>
            <w:webHidden/>
          </w:rPr>
        </w:r>
        <w:r w:rsidR="009126CE">
          <w:rPr>
            <w:webHidden/>
          </w:rPr>
          <w:fldChar w:fldCharType="separate"/>
        </w:r>
        <w:r w:rsidR="009126CE">
          <w:rPr>
            <w:webHidden/>
          </w:rPr>
          <w:t>15</w:t>
        </w:r>
        <w:r w:rsidR="009126CE">
          <w:rPr>
            <w:webHidden/>
          </w:rPr>
          <w:fldChar w:fldCharType="end"/>
        </w:r>
      </w:hyperlink>
    </w:p>
    <w:p w14:paraId="1CECE789" w14:textId="2EDEC903" w:rsidR="008E0CF6" w:rsidRDefault="004B3A18" w:rsidP="008E0CF6">
      <w:pPr>
        <w:pStyle w:val="DFSVBody"/>
      </w:pPr>
      <w:r>
        <w:fldChar w:fldCharType="end"/>
      </w:r>
    </w:p>
    <w:p w14:paraId="01EDE5A3" w14:textId="1E8F6207" w:rsidR="001F5DA3" w:rsidRDefault="001F5DA3" w:rsidP="008E0CF6">
      <w:pPr>
        <w:pStyle w:val="DFSVBody"/>
      </w:pPr>
    </w:p>
    <w:p w14:paraId="7DB068C7" w14:textId="474259E4" w:rsidR="001F5DA3" w:rsidRDefault="001F5DA3" w:rsidP="008E0CF6">
      <w:pPr>
        <w:pStyle w:val="DFSVBody"/>
      </w:pPr>
    </w:p>
    <w:p w14:paraId="577F6D5F" w14:textId="77777777" w:rsidR="001F5DA3" w:rsidRDefault="001F5DA3" w:rsidP="008E0CF6">
      <w:pPr>
        <w:pStyle w:val="DFSVBody"/>
      </w:pPr>
    </w:p>
    <w:p w14:paraId="477B3C6D" w14:textId="759142E3" w:rsidR="00660A0E" w:rsidRDefault="00D03F6A" w:rsidP="00BD422C">
      <w:pPr>
        <w:pStyle w:val="DFSVNumberedlist1"/>
      </w:pPr>
      <w:bookmarkStart w:id="4" w:name="_Toc47645491"/>
      <w:r>
        <w:lastRenderedPageBreak/>
        <w:t>Abbreviations and key terms used in these Procedures</w:t>
      </w:r>
      <w:bookmarkEnd w:id="4"/>
    </w:p>
    <w:p w14:paraId="53734069" w14:textId="77777777" w:rsidR="006457EA" w:rsidRDefault="006457EA" w:rsidP="006457EA">
      <w:pPr>
        <w:pStyle w:val="DFSVBody"/>
      </w:pPr>
    </w:p>
    <w:p w14:paraId="6F81E5C8" w14:textId="36CF8D7A" w:rsidR="00D03F6A" w:rsidRDefault="00D03F6A" w:rsidP="006457EA">
      <w:pPr>
        <w:pStyle w:val="DFSVBody"/>
      </w:pPr>
      <w:r>
        <w:t>The following abbreviations and key terms are used in these procedures:</w:t>
      </w:r>
    </w:p>
    <w:tbl>
      <w:tblPr>
        <w:tblStyle w:val="TableGrid"/>
        <w:tblW w:w="9322" w:type="dxa"/>
        <w:tblInd w:w="709" w:type="dxa"/>
        <w:tblBorders>
          <w:top w:val="none" w:sz="0" w:space="0" w:color="auto"/>
          <w:bottom w:val="none" w:sz="0" w:space="0" w:color="auto"/>
          <w:insideH w:val="none" w:sz="0" w:space="0" w:color="auto"/>
        </w:tblBorders>
        <w:tblCellMar>
          <w:top w:w="85" w:type="dxa"/>
          <w:left w:w="57" w:type="dxa"/>
          <w:bottom w:w="85" w:type="dxa"/>
          <w:right w:w="57" w:type="dxa"/>
        </w:tblCellMar>
        <w:tblLook w:val="04A0" w:firstRow="1" w:lastRow="0" w:firstColumn="1" w:lastColumn="0" w:noHBand="0" w:noVBand="1"/>
      </w:tblPr>
      <w:tblGrid>
        <w:gridCol w:w="2138"/>
        <w:gridCol w:w="7184"/>
      </w:tblGrid>
      <w:tr w:rsidR="006457EA" w:rsidRPr="006457EA" w14:paraId="2A8CB03F"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65591F24" w14:textId="77777777" w:rsidR="00D03F6A" w:rsidRPr="006457EA" w:rsidRDefault="00D03F6A" w:rsidP="006457EA">
            <w:pPr>
              <w:rPr>
                <w:color w:val="3F3F3F" w:themeColor="text1"/>
              </w:rPr>
            </w:pPr>
            <w:r w:rsidRPr="006457EA">
              <w:rPr>
                <w:color w:val="3F3F3F" w:themeColor="text1"/>
              </w:rPr>
              <w:t>The Act:</w:t>
            </w:r>
          </w:p>
        </w:tc>
        <w:tc>
          <w:tcPr>
            <w:tcW w:w="7184" w:type="dxa"/>
          </w:tcPr>
          <w:p w14:paraId="270CA117" w14:textId="77777777"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rPr>
                <w:i/>
                <w:iCs/>
              </w:rPr>
            </w:pPr>
            <w:r w:rsidRPr="006457EA">
              <w:rPr>
                <w:i/>
                <w:iCs/>
              </w:rPr>
              <w:t>Public Interest Disclosures Act 2012</w:t>
            </w:r>
          </w:p>
        </w:tc>
      </w:tr>
      <w:tr w:rsidR="006457EA" w:rsidRPr="006457EA" w14:paraId="0A0DE60F"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72521FE6" w14:textId="77777777" w:rsidR="00D03F6A" w:rsidRPr="006457EA" w:rsidRDefault="00D03F6A" w:rsidP="006457EA">
            <w:pPr>
              <w:rPr>
                <w:color w:val="3F3F3F" w:themeColor="text1"/>
              </w:rPr>
            </w:pPr>
            <w:r w:rsidRPr="006457EA">
              <w:rPr>
                <w:color w:val="3F3F3F" w:themeColor="text1"/>
              </w:rPr>
              <w:t>DFSV</w:t>
            </w:r>
          </w:p>
        </w:tc>
        <w:tc>
          <w:tcPr>
            <w:tcW w:w="7184" w:type="dxa"/>
          </w:tcPr>
          <w:p w14:paraId="539EB18A" w14:textId="77777777"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pPr>
            <w:r w:rsidRPr="006457EA">
              <w:t>Dairy Food Safety Victoria</w:t>
            </w:r>
          </w:p>
        </w:tc>
      </w:tr>
      <w:tr w:rsidR="006457EA" w:rsidRPr="006457EA" w14:paraId="7C075AB1"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523F88A4" w14:textId="77777777" w:rsidR="00D03F6A" w:rsidRPr="006457EA" w:rsidRDefault="00D03F6A" w:rsidP="006457EA">
            <w:pPr>
              <w:rPr>
                <w:color w:val="3F3F3F" w:themeColor="text1"/>
              </w:rPr>
            </w:pPr>
            <w:r w:rsidRPr="006457EA">
              <w:rPr>
                <w:color w:val="3F3F3F" w:themeColor="text1"/>
              </w:rPr>
              <w:t>discloser</w:t>
            </w:r>
          </w:p>
        </w:tc>
        <w:tc>
          <w:tcPr>
            <w:tcW w:w="7184" w:type="dxa"/>
          </w:tcPr>
          <w:p w14:paraId="6A69E872" w14:textId="77777777"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pPr>
            <w:r w:rsidRPr="006457EA">
              <w:t>A person who makes any disclosure that may be a PID</w:t>
            </w:r>
          </w:p>
        </w:tc>
      </w:tr>
      <w:tr w:rsidR="006457EA" w:rsidRPr="006457EA" w14:paraId="141227A7"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412F2D1D" w14:textId="77777777" w:rsidR="00D03F6A" w:rsidRPr="006457EA" w:rsidRDefault="00D03F6A" w:rsidP="006457EA">
            <w:pPr>
              <w:rPr>
                <w:color w:val="3F3F3F" w:themeColor="text1"/>
              </w:rPr>
            </w:pPr>
            <w:r w:rsidRPr="006457EA">
              <w:rPr>
                <w:color w:val="3F3F3F" w:themeColor="text1"/>
              </w:rPr>
              <w:t>disclosure</w:t>
            </w:r>
          </w:p>
        </w:tc>
        <w:tc>
          <w:tcPr>
            <w:tcW w:w="7184" w:type="dxa"/>
          </w:tcPr>
          <w:p w14:paraId="49E29244" w14:textId="77777777"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pPr>
            <w:r w:rsidRPr="006457EA">
              <w:t>Any complaint, concern, matter, allegation or disclosure (however described) that may be a PID</w:t>
            </w:r>
          </w:p>
        </w:tc>
      </w:tr>
      <w:tr w:rsidR="006457EA" w:rsidRPr="006457EA" w14:paraId="42718846"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1787E931" w14:textId="77777777" w:rsidR="00D03F6A" w:rsidRPr="006457EA" w:rsidRDefault="00D03F6A" w:rsidP="006457EA">
            <w:pPr>
              <w:rPr>
                <w:color w:val="3F3F3F" w:themeColor="text1"/>
              </w:rPr>
            </w:pPr>
            <w:r w:rsidRPr="006457EA">
              <w:rPr>
                <w:color w:val="3F3F3F" w:themeColor="text1"/>
              </w:rPr>
              <w:t>Guidelines</w:t>
            </w:r>
          </w:p>
        </w:tc>
        <w:tc>
          <w:tcPr>
            <w:tcW w:w="7184" w:type="dxa"/>
          </w:tcPr>
          <w:p w14:paraId="5409C721" w14:textId="77777777"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pPr>
            <w:r w:rsidRPr="006457EA">
              <w:t xml:space="preserve">The Guidelines published by the IBAC under s 57 of the Act as at December 2019, copies of which may be downloaded from </w:t>
            </w:r>
            <w:hyperlink r:id="rId13" w:history="1">
              <w:r w:rsidRPr="002E4E7C">
                <w:rPr>
                  <w:color w:val="0000FF"/>
                  <w:u w:val="single"/>
                  <w:lang w:eastAsia="en-AU"/>
                </w:rPr>
                <w:t>http://www.ibac.vic.gov.au/publications-and-resources/article/guidelines-for-making-and-handling-protected-disclosures</w:t>
              </w:r>
            </w:hyperlink>
            <w:r w:rsidRPr="006457EA">
              <w:t xml:space="preserve"> (last accessed on 17 February 2020); </w:t>
            </w:r>
          </w:p>
          <w:p w14:paraId="16291E06" w14:textId="77777777" w:rsidR="00D03F6A" w:rsidRPr="006457EA" w:rsidRDefault="002460AD" w:rsidP="006457EA">
            <w:pPr>
              <w:cnfStyle w:val="000000000000" w:firstRow="0" w:lastRow="0" w:firstColumn="0" w:lastColumn="0" w:oddVBand="0" w:evenVBand="0" w:oddHBand="0" w:evenHBand="0" w:firstRowFirstColumn="0" w:firstRowLastColumn="0" w:lastRowFirstColumn="0" w:lastRowLastColumn="0"/>
            </w:pPr>
            <w:hyperlink r:id="rId14" w:history="1">
              <w:r w:rsidR="00D03F6A" w:rsidRPr="002E4E7C">
                <w:rPr>
                  <w:color w:val="0000FF"/>
                  <w:u w:val="single"/>
                  <w:lang w:eastAsia="en-AU"/>
                </w:rPr>
                <w:t>https://www.ibac.vic.gov.au/publications-and-resources/article/guidelines-for-protected-disclosure-welfare-management</w:t>
              </w:r>
            </w:hyperlink>
            <w:r w:rsidR="00D03F6A" w:rsidRPr="006457EA">
              <w:t xml:space="preserve"> (last accessed 17 February 2020)</w:t>
            </w:r>
          </w:p>
        </w:tc>
      </w:tr>
      <w:tr w:rsidR="006457EA" w:rsidRPr="006457EA" w14:paraId="60E00133"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1885B2D5" w14:textId="77777777" w:rsidR="00D03F6A" w:rsidRPr="006457EA" w:rsidRDefault="00D03F6A" w:rsidP="006457EA">
            <w:pPr>
              <w:rPr>
                <w:color w:val="3F3F3F" w:themeColor="text1"/>
              </w:rPr>
            </w:pPr>
            <w:r w:rsidRPr="006457EA">
              <w:rPr>
                <w:color w:val="3F3F3F" w:themeColor="text1"/>
              </w:rPr>
              <w:t>IBAC</w:t>
            </w:r>
          </w:p>
        </w:tc>
        <w:tc>
          <w:tcPr>
            <w:tcW w:w="7184" w:type="dxa"/>
          </w:tcPr>
          <w:p w14:paraId="5C2A6134" w14:textId="77777777"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pPr>
            <w:r w:rsidRPr="006457EA">
              <w:t>Independent Broad-based Anti-corruption Commission</w:t>
            </w:r>
          </w:p>
        </w:tc>
      </w:tr>
      <w:tr w:rsidR="006457EA" w:rsidRPr="006457EA" w14:paraId="5D3B516A"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0C9ADE4B" w14:textId="77777777" w:rsidR="00D03F6A" w:rsidRPr="006457EA" w:rsidRDefault="00D03F6A" w:rsidP="006457EA">
            <w:pPr>
              <w:rPr>
                <w:color w:val="3F3F3F" w:themeColor="text1"/>
              </w:rPr>
            </w:pPr>
            <w:r w:rsidRPr="006457EA">
              <w:rPr>
                <w:color w:val="3F3F3F" w:themeColor="text1"/>
              </w:rPr>
              <w:t>IBAC Act</w:t>
            </w:r>
          </w:p>
        </w:tc>
        <w:tc>
          <w:tcPr>
            <w:tcW w:w="7184" w:type="dxa"/>
          </w:tcPr>
          <w:p w14:paraId="2C4E91C7" w14:textId="77777777" w:rsidR="00D03F6A" w:rsidRPr="002E4E7C" w:rsidRDefault="00D03F6A" w:rsidP="006457EA">
            <w:pPr>
              <w:cnfStyle w:val="000000000000" w:firstRow="0" w:lastRow="0" w:firstColumn="0" w:lastColumn="0" w:oddVBand="0" w:evenVBand="0" w:oddHBand="0" w:evenHBand="0" w:firstRowFirstColumn="0" w:firstRowLastColumn="0" w:lastRowFirstColumn="0" w:lastRowLastColumn="0"/>
              <w:rPr>
                <w:i/>
                <w:iCs/>
              </w:rPr>
            </w:pPr>
            <w:r w:rsidRPr="002E4E7C">
              <w:rPr>
                <w:i/>
                <w:iCs/>
              </w:rPr>
              <w:t>Independent Broad-based Anti-corruption Commission Act 2011</w:t>
            </w:r>
          </w:p>
        </w:tc>
      </w:tr>
      <w:tr w:rsidR="006457EA" w:rsidRPr="006457EA" w14:paraId="414A4461"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47AF2C58" w14:textId="77777777" w:rsidR="00D03F6A" w:rsidRPr="006457EA" w:rsidRDefault="00D03F6A" w:rsidP="006457EA">
            <w:pPr>
              <w:rPr>
                <w:color w:val="3F3F3F" w:themeColor="text1"/>
              </w:rPr>
            </w:pPr>
            <w:r w:rsidRPr="006457EA">
              <w:rPr>
                <w:color w:val="3F3F3F" w:themeColor="text1"/>
              </w:rPr>
              <w:t>investigative entity</w:t>
            </w:r>
          </w:p>
        </w:tc>
        <w:tc>
          <w:tcPr>
            <w:tcW w:w="7184" w:type="dxa"/>
          </w:tcPr>
          <w:p w14:paraId="264507D5" w14:textId="77777777"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pPr>
            <w:r w:rsidRPr="006457EA">
              <w:t xml:space="preserve">Any one of the 8 bodies authorised to investigate a PIC, being the IBAC, the VO, the Chief Commissioner of Police, the VI, the Judicial Commission, the Chief Municipal Inspector, the Racing Integrity Commissioner and the Information Commissioner. </w:t>
            </w:r>
          </w:p>
        </w:tc>
      </w:tr>
      <w:tr w:rsidR="006457EA" w:rsidRPr="006457EA" w14:paraId="605B0CA8"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592E1A73" w14:textId="77777777" w:rsidR="00D03F6A" w:rsidRPr="006457EA" w:rsidRDefault="00D03F6A" w:rsidP="006457EA">
            <w:pPr>
              <w:rPr>
                <w:color w:val="3F3F3F" w:themeColor="text1"/>
              </w:rPr>
            </w:pPr>
            <w:r w:rsidRPr="006457EA">
              <w:rPr>
                <w:color w:val="3F3F3F" w:themeColor="text1"/>
              </w:rPr>
              <w:t>Procedures</w:t>
            </w:r>
          </w:p>
        </w:tc>
        <w:tc>
          <w:tcPr>
            <w:tcW w:w="7184" w:type="dxa"/>
          </w:tcPr>
          <w:p w14:paraId="58B9861E" w14:textId="77777777"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pPr>
            <w:r w:rsidRPr="006457EA">
              <w:t>This version of the Public Interest Disclosures Procedures of DFSV, as established under s 58 of the Act</w:t>
            </w:r>
          </w:p>
        </w:tc>
      </w:tr>
      <w:tr w:rsidR="006457EA" w:rsidRPr="006457EA" w14:paraId="438BC54F"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2001681E" w14:textId="77777777" w:rsidR="00D03F6A" w:rsidRPr="006457EA" w:rsidRDefault="00D03F6A" w:rsidP="006457EA">
            <w:pPr>
              <w:rPr>
                <w:color w:val="3F3F3F" w:themeColor="text1"/>
              </w:rPr>
            </w:pPr>
            <w:r w:rsidRPr="006457EA">
              <w:rPr>
                <w:color w:val="3F3F3F" w:themeColor="text1"/>
              </w:rPr>
              <w:t>Public Interest Disclosure (“</w:t>
            </w:r>
            <w:r w:rsidRPr="002E4E7C">
              <w:rPr>
                <w:b/>
                <w:bCs/>
                <w:color w:val="3F3F3F" w:themeColor="text1"/>
              </w:rPr>
              <w:t>PID</w:t>
            </w:r>
            <w:r w:rsidRPr="006457EA">
              <w:rPr>
                <w:color w:val="3F3F3F" w:themeColor="text1"/>
              </w:rPr>
              <w:t>”)</w:t>
            </w:r>
          </w:p>
        </w:tc>
        <w:tc>
          <w:tcPr>
            <w:tcW w:w="7184" w:type="dxa"/>
          </w:tcPr>
          <w:p w14:paraId="71040DA1" w14:textId="77777777"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pPr>
            <w:r w:rsidRPr="006457EA">
              <w:t>Any complaint, concern, matter, allegation or disclosure (however described) made in accordance with Part 2 of the Act</w:t>
            </w:r>
          </w:p>
        </w:tc>
      </w:tr>
      <w:tr w:rsidR="006457EA" w:rsidRPr="006457EA" w14:paraId="100EF6CC"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641D5039" w14:textId="77777777" w:rsidR="00D03F6A" w:rsidRPr="006457EA" w:rsidRDefault="00D03F6A" w:rsidP="006457EA">
            <w:pPr>
              <w:rPr>
                <w:color w:val="3F3F3F" w:themeColor="text1"/>
              </w:rPr>
            </w:pPr>
            <w:r w:rsidRPr="006457EA">
              <w:rPr>
                <w:color w:val="3F3F3F" w:themeColor="text1"/>
              </w:rPr>
              <w:t>Public Interest Complaint (“</w:t>
            </w:r>
            <w:r w:rsidRPr="002E4E7C">
              <w:rPr>
                <w:b/>
                <w:bCs/>
                <w:color w:val="3F3F3F" w:themeColor="text1"/>
              </w:rPr>
              <w:t>PIC</w:t>
            </w:r>
            <w:r w:rsidRPr="006457EA">
              <w:rPr>
                <w:color w:val="3F3F3F" w:themeColor="text1"/>
              </w:rPr>
              <w:t>”)</w:t>
            </w:r>
          </w:p>
        </w:tc>
        <w:tc>
          <w:tcPr>
            <w:tcW w:w="7184" w:type="dxa"/>
          </w:tcPr>
          <w:p w14:paraId="539B8375" w14:textId="77777777"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pPr>
            <w:r w:rsidRPr="006457EA">
              <w:t>A PID which has been determined and assessed by the IBAC to be a public interest complaint under ss 26, 31 or 31B of the Act</w:t>
            </w:r>
          </w:p>
        </w:tc>
      </w:tr>
      <w:tr w:rsidR="006457EA" w:rsidRPr="006457EA" w14:paraId="0CAA336E"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291EBB0A" w14:textId="77777777" w:rsidR="00D03F6A" w:rsidRPr="006457EA" w:rsidRDefault="00D03F6A" w:rsidP="006457EA">
            <w:pPr>
              <w:rPr>
                <w:color w:val="3F3F3F" w:themeColor="text1"/>
              </w:rPr>
            </w:pPr>
            <w:r w:rsidRPr="006457EA">
              <w:rPr>
                <w:color w:val="3F3F3F" w:themeColor="text1"/>
              </w:rPr>
              <w:t>Regulations</w:t>
            </w:r>
          </w:p>
        </w:tc>
        <w:tc>
          <w:tcPr>
            <w:tcW w:w="7184" w:type="dxa"/>
          </w:tcPr>
          <w:p w14:paraId="1AFA3AB0" w14:textId="77777777"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pPr>
            <w:r w:rsidRPr="006457EA">
              <w:t>Public Interest Disclosures Regulations 2019</w:t>
            </w:r>
          </w:p>
        </w:tc>
      </w:tr>
      <w:tr w:rsidR="006457EA" w:rsidRPr="006457EA" w14:paraId="39D75C97"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7883ACFE" w14:textId="77777777" w:rsidR="00D03F6A" w:rsidRPr="006457EA" w:rsidRDefault="00D03F6A" w:rsidP="006457EA">
            <w:pPr>
              <w:rPr>
                <w:color w:val="3F3F3F" w:themeColor="text1"/>
              </w:rPr>
            </w:pPr>
            <w:r w:rsidRPr="006457EA">
              <w:rPr>
                <w:color w:val="3F3F3F" w:themeColor="text1"/>
              </w:rPr>
              <w:t>VI</w:t>
            </w:r>
          </w:p>
        </w:tc>
        <w:tc>
          <w:tcPr>
            <w:tcW w:w="7184" w:type="dxa"/>
          </w:tcPr>
          <w:p w14:paraId="6E9088A7" w14:textId="77777777"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pPr>
            <w:r w:rsidRPr="006457EA">
              <w:t>Victorian Inspectorate</w:t>
            </w:r>
          </w:p>
        </w:tc>
      </w:tr>
      <w:tr w:rsidR="006457EA" w:rsidRPr="006457EA" w14:paraId="6C3095EC" w14:textId="77777777" w:rsidTr="00D03F6A">
        <w:tc>
          <w:tcPr>
            <w:cnfStyle w:val="001000000000" w:firstRow="0" w:lastRow="0" w:firstColumn="1" w:lastColumn="0" w:oddVBand="0" w:evenVBand="0" w:oddHBand="0" w:evenHBand="0" w:firstRowFirstColumn="0" w:firstRowLastColumn="0" w:lastRowFirstColumn="0" w:lastRowLastColumn="0"/>
            <w:tcW w:w="2138" w:type="dxa"/>
          </w:tcPr>
          <w:p w14:paraId="1607D251" w14:textId="77777777" w:rsidR="00D03F6A" w:rsidRPr="006457EA" w:rsidRDefault="00D03F6A" w:rsidP="006457EA">
            <w:pPr>
              <w:rPr>
                <w:color w:val="3F3F3F" w:themeColor="text1"/>
              </w:rPr>
            </w:pPr>
            <w:r w:rsidRPr="006457EA">
              <w:rPr>
                <w:color w:val="3F3F3F" w:themeColor="text1"/>
              </w:rPr>
              <w:t>VO</w:t>
            </w:r>
          </w:p>
        </w:tc>
        <w:tc>
          <w:tcPr>
            <w:tcW w:w="7184" w:type="dxa"/>
          </w:tcPr>
          <w:p w14:paraId="6557965F" w14:textId="2410E4F5" w:rsidR="00D03F6A" w:rsidRPr="006457EA" w:rsidRDefault="00D03F6A" w:rsidP="006457EA">
            <w:pPr>
              <w:cnfStyle w:val="000000000000" w:firstRow="0" w:lastRow="0" w:firstColumn="0" w:lastColumn="0" w:oddVBand="0" w:evenVBand="0" w:oddHBand="0" w:evenHBand="0" w:firstRowFirstColumn="0" w:firstRowLastColumn="0" w:lastRowFirstColumn="0" w:lastRowLastColumn="0"/>
            </w:pPr>
            <w:r w:rsidRPr="006457EA">
              <w:t>Victorian Ombudsman</w:t>
            </w:r>
          </w:p>
        </w:tc>
      </w:tr>
    </w:tbl>
    <w:p w14:paraId="262D86FA" w14:textId="6624E185" w:rsidR="008E0CF6" w:rsidRPr="008E0CF6" w:rsidRDefault="006457EA" w:rsidP="00BD422C">
      <w:pPr>
        <w:pStyle w:val="DFSVNumberedlist1"/>
      </w:pPr>
      <w:bookmarkStart w:id="5" w:name="_Toc47645492"/>
      <w:r>
        <w:t>About these procedures</w:t>
      </w:r>
      <w:bookmarkEnd w:id="5"/>
    </w:p>
    <w:p w14:paraId="2E6B6442" w14:textId="08789189" w:rsidR="006457EA" w:rsidRDefault="006457EA" w:rsidP="006457EA">
      <w:pPr>
        <w:pStyle w:val="DFSVBody"/>
      </w:pPr>
      <w:r w:rsidRPr="00397727">
        <w:t>DFSV is required to establish and publish procedures under s 58 of the Act and in accordance with the Guidelines of the IBAC published under s 57 of the Act.</w:t>
      </w:r>
      <w:r>
        <w:rPr>
          <w:rStyle w:val="FootnoteReference"/>
        </w:rPr>
        <w:footnoteReference w:id="1"/>
      </w:r>
      <w:r>
        <w:t xml:space="preserve"> </w:t>
      </w:r>
      <w:r w:rsidRPr="00397727">
        <w:t xml:space="preserve"> DFSV is required to ensure these procedures are readily available to members of the public as well as internally to all employees and </w:t>
      </w:r>
      <w:r>
        <w:t>board member</w:t>
      </w:r>
      <w:r w:rsidRPr="00397727">
        <w:t>s of DFSV</w:t>
      </w:r>
      <w:r>
        <w:t>.</w:t>
      </w:r>
    </w:p>
    <w:p w14:paraId="68F1F6C4" w14:textId="77777777" w:rsidR="006457EA" w:rsidRDefault="006457EA" w:rsidP="006457EA">
      <w:pPr>
        <w:pStyle w:val="DFSVBody"/>
      </w:pPr>
    </w:p>
    <w:p w14:paraId="25949F49" w14:textId="4C68897B" w:rsidR="006457EA" w:rsidRPr="00397727" w:rsidRDefault="006457EA" w:rsidP="006457EA">
      <w:pPr>
        <w:pStyle w:val="DFSVBody"/>
      </w:pPr>
      <w:r w:rsidRPr="00397727">
        <w:t>These procedures are a resource for any individual who wants to find out how DFSV will manage their welfare if they make a disclosure</w:t>
      </w:r>
      <w:r>
        <w:t xml:space="preserve">, whether that person is </w:t>
      </w:r>
      <w:r w:rsidR="00363F8F">
        <w:t xml:space="preserve">a </w:t>
      </w:r>
      <w:r>
        <w:t>DFSV employee or board member, or an external member of the public</w:t>
      </w:r>
      <w:r w:rsidRPr="00397727">
        <w:t xml:space="preserve">. In addition, these procedures cover how DFSV will protect other people connected to a </w:t>
      </w:r>
      <w:r>
        <w:t>PID</w:t>
      </w:r>
      <w:r w:rsidRPr="00397727">
        <w:t xml:space="preserve"> from detrimental action being taken against them in reprisal for a discloser making a </w:t>
      </w:r>
      <w:r>
        <w:t>PID</w:t>
      </w:r>
      <w:r w:rsidRPr="00397727">
        <w:t>.</w:t>
      </w:r>
      <w:r>
        <w:t xml:space="preserve"> </w:t>
      </w:r>
      <w:r w:rsidRPr="00397727">
        <w:t xml:space="preserve">Such persons can include individuals who are the subject of </w:t>
      </w:r>
      <w:r>
        <w:t>PIDs</w:t>
      </w:r>
      <w:r w:rsidRPr="00397727">
        <w:t xml:space="preserve"> and </w:t>
      </w:r>
      <w:r>
        <w:t>PICs</w:t>
      </w:r>
      <w:r w:rsidRPr="00397727">
        <w:t xml:space="preserve">; and others who are connected to disclosures, such as witnesses or persons cooperating with an investigation into a </w:t>
      </w:r>
      <w:r>
        <w:t xml:space="preserve">PIC. </w:t>
      </w:r>
    </w:p>
    <w:p w14:paraId="51AF8471" w14:textId="77777777" w:rsidR="006457EA" w:rsidRDefault="006457EA" w:rsidP="006457EA">
      <w:pPr>
        <w:pStyle w:val="DFSVBody"/>
      </w:pPr>
    </w:p>
    <w:p w14:paraId="5578C37C" w14:textId="77777777" w:rsidR="006457EA" w:rsidRDefault="006457EA" w:rsidP="006457EA">
      <w:pPr>
        <w:pStyle w:val="DFSVBody"/>
      </w:pPr>
      <w:r w:rsidRPr="00397727">
        <w:lastRenderedPageBreak/>
        <w:t>These procedures form an essential part of DFSV’s commitment to the aims and objectives of the Act.</w:t>
      </w:r>
      <w:r>
        <w:t xml:space="preserve"> </w:t>
      </w:r>
      <w:r w:rsidRPr="00397727">
        <w:t xml:space="preserve">DFSV does not tolerate improper conduct by the organisation, its employees, officers or </w:t>
      </w:r>
      <w:r>
        <w:t>board member</w:t>
      </w:r>
      <w:r w:rsidRPr="00397727">
        <w:t>s nor the taking of reprisals against those who come forward to disclose such conduct.</w:t>
      </w:r>
    </w:p>
    <w:p w14:paraId="14F03D1F" w14:textId="77777777" w:rsidR="006457EA" w:rsidRPr="00397727" w:rsidRDefault="006457EA" w:rsidP="006457EA">
      <w:pPr>
        <w:pStyle w:val="DFSVBody"/>
      </w:pPr>
    </w:p>
    <w:p w14:paraId="5F659644" w14:textId="77777777" w:rsidR="006457EA" w:rsidRDefault="006457EA" w:rsidP="006457EA">
      <w:pPr>
        <w:pStyle w:val="DFSVBody"/>
      </w:pPr>
      <w:r w:rsidRPr="00397727">
        <w:t>DFSV recognises the value of transparency and accountability in its administrative and management practices</w:t>
      </w:r>
      <w:r>
        <w:t xml:space="preserve">.  </w:t>
      </w:r>
      <w:r w:rsidRPr="00CB4036">
        <w:rPr>
          <w:szCs w:val="22"/>
          <w:lang w:val="en-US"/>
        </w:rPr>
        <w:t xml:space="preserve"> </w:t>
      </w:r>
      <w:r>
        <w:rPr>
          <w:szCs w:val="22"/>
          <w:lang w:val="en-US"/>
        </w:rPr>
        <w:t>It is committed to leading from the top to demonstrate a workplace culture that proactively detects risks of corruption and supports individuals, including staff, making disclosures that reveal improper conduct.</w:t>
      </w:r>
    </w:p>
    <w:p w14:paraId="57429DE5" w14:textId="77777777" w:rsidR="006457EA" w:rsidRPr="00397727" w:rsidRDefault="006457EA" w:rsidP="006457EA">
      <w:pPr>
        <w:pStyle w:val="DFSVBody"/>
      </w:pPr>
    </w:p>
    <w:p w14:paraId="31B04950" w14:textId="7B752A36" w:rsidR="006457EA" w:rsidRDefault="006457EA" w:rsidP="006457EA">
      <w:pPr>
        <w:pStyle w:val="DFSVBody"/>
      </w:pPr>
      <w:r>
        <w:rPr>
          <w:szCs w:val="22"/>
          <w:lang w:val="en-US"/>
        </w:rPr>
        <w:t>DFSV expressly encourages persons considering making a disclosure to come forward and is committed to taking all reasonable steps to protect people who make such disclosures from suffering detrimental action in reprisal for making the disclosure.</w:t>
      </w:r>
      <w:r>
        <w:t xml:space="preserve"> </w:t>
      </w:r>
      <w:r w:rsidRPr="00397727">
        <w:t>It will also afford natural justice to the person or body who is the subject of the disclosures</w:t>
      </w:r>
      <w:r>
        <w:t xml:space="preserve"> and </w:t>
      </w:r>
      <w:r>
        <w:rPr>
          <w:szCs w:val="22"/>
          <w:lang w:val="en-US"/>
        </w:rPr>
        <w:t>ensure</w:t>
      </w:r>
      <w:r w:rsidR="00363F8F">
        <w:rPr>
          <w:szCs w:val="22"/>
          <w:lang w:val="en-US"/>
        </w:rPr>
        <w:t>,</w:t>
      </w:r>
      <w:r>
        <w:rPr>
          <w:szCs w:val="22"/>
          <w:lang w:val="en-US"/>
        </w:rPr>
        <w:t xml:space="preserve"> as far as is possible</w:t>
      </w:r>
      <w:r w:rsidR="00363F8F">
        <w:rPr>
          <w:szCs w:val="22"/>
          <w:lang w:val="en-US"/>
        </w:rPr>
        <w:t>,</w:t>
      </w:r>
      <w:r>
        <w:rPr>
          <w:szCs w:val="22"/>
          <w:lang w:val="en-US"/>
        </w:rPr>
        <w:t xml:space="preserve"> that the confidentiality obligations protecting the identity and other information about disclosers and the subject of disclosures as set out in the Act are strictly complied with</w:t>
      </w:r>
      <w:r w:rsidRPr="002A2CAC">
        <w:t>.</w:t>
      </w:r>
    </w:p>
    <w:p w14:paraId="52F943D9" w14:textId="77777777" w:rsidR="006457EA" w:rsidRDefault="006457EA" w:rsidP="006457EA">
      <w:pPr>
        <w:pStyle w:val="DFSVBody"/>
      </w:pPr>
    </w:p>
    <w:p w14:paraId="3FACC81B" w14:textId="08D30512" w:rsidR="006457EA" w:rsidRPr="00650783" w:rsidRDefault="006457EA" w:rsidP="006457EA">
      <w:pPr>
        <w:pStyle w:val="DFSVBody"/>
      </w:pPr>
      <w:r w:rsidRPr="00E1282C">
        <w:t>DFSV</w:t>
      </w:r>
      <w:r>
        <w:rPr>
          <w:b/>
          <w:bCs/>
        </w:rPr>
        <w:t xml:space="preserve"> </w:t>
      </w:r>
      <w:r w:rsidRPr="00E1282C">
        <w:rPr>
          <w:b/>
          <w:bCs/>
          <w:color w:val="FF0000"/>
          <w:u w:val="single"/>
        </w:rPr>
        <w:t>may not</w:t>
      </w:r>
      <w:r>
        <w:t xml:space="preserve"> receive PIDs under the Act.  Therefore, if you wish to make a disclosure about DFSV or any of our people,</w:t>
      </w:r>
      <w:r>
        <w:rPr>
          <w:rStyle w:val="FootnoteReference"/>
        </w:rPr>
        <w:footnoteReference w:id="2"/>
      </w:r>
      <w:r>
        <w:t xml:space="preserve"> </w:t>
      </w:r>
      <w:r w:rsidRPr="00E1282C">
        <w:rPr>
          <w:szCs w:val="22"/>
          <w:lang w:val="en-US"/>
        </w:rPr>
        <w:t xml:space="preserve">please make that disclosure to the IBAC in accordance with its procedures and Guidelines, as outlined below.  The Act also allows PIDs about the DFSV and its staff to be made to the VO and the VI.  Further information about how to make a disclosure about DFSV and its </w:t>
      </w:r>
      <w:r w:rsidR="00363F8F">
        <w:rPr>
          <w:szCs w:val="22"/>
          <w:lang w:val="en-US"/>
        </w:rPr>
        <w:t xml:space="preserve">people is </w:t>
      </w:r>
      <w:r w:rsidRPr="00E1282C">
        <w:rPr>
          <w:szCs w:val="22"/>
          <w:lang w:val="en-US"/>
        </w:rPr>
        <w:t>set out below in Part 5 below</w:t>
      </w:r>
      <w:r>
        <w:t>.</w:t>
      </w:r>
    </w:p>
    <w:p w14:paraId="019AE65C" w14:textId="17E7F9D5" w:rsidR="008E0CF6" w:rsidRDefault="006457EA" w:rsidP="00BD422C">
      <w:pPr>
        <w:pStyle w:val="DFSVNumberedlist1"/>
      </w:pPr>
      <w:bookmarkStart w:id="6" w:name="_Toc47645493"/>
      <w:r>
        <w:t>Making a disclosure</w:t>
      </w:r>
      <w:bookmarkEnd w:id="6"/>
    </w:p>
    <w:p w14:paraId="2E83FDA3" w14:textId="1D1764AA" w:rsidR="00660A0E" w:rsidRDefault="006457EA" w:rsidP="006457EA">
      <w:pPr>
        <w:pStyle w:val="DFSVNumberedlist2"/>
      </w:pPr>
      <w:bookmarkStart w:id="7" w:name="_Toc47645494"/>
      <w:r>
        <w:t>What is a disclosure and who can make one?</w:t>
      </w:r>
      <w:bookmarkEnd w:id="7"/>
    </w:p>
    <w:p w14:paraId="6DE4DEE7" w14:textId="77777777" w:rsidR="006457EA" w:rsidRDefault="006457EA" w:rsidP="006457EA">
      <w:pPr>
        <w:pStyle w:val="DFSVBody"/>
      </w:pPr>
      <w:r>
        <w:t>Any individual or a group of individuals</w:t>
      </w:r>
      <w:r>
        <w:rPr>
          <w:rStyle w:val="FootnoteReference"/>
        </w:rPr>
        <w:footnoteReference w:id="3"/>
      </w:r>
      <w:r>
        <w:t xml:space="preserve"> are encouraged to make disclosures about information that shows, or tends to show one or more of the following:</w:t>
      </w:r>
    </w:p>
    <w:p w14:paraId="6D0E862A" w14:textId="137AD82B" w:rsidR="006457EA" w:rsidRDefault="006457EA" w:rsidP="00225F29">
      <w:pPr>
        <w:pStyle w:val="DFSVBody"/>
        <w:numPr>
          <w:ilvl w:val="0"/>
          <w:numId w:val="10"/>
        </w:numPr>
        <w:ind w:left="1134" w:hanging="425"/>
      </w:pPr>
      <w:r>
        <w:t>Improper conduct of public bodies (including DFSV) or public officers (including DFSV people); and</w:t>
      </w:r>
    </w:p>
    <w:p w14:paraId="613DEF0B" w14:textId="510B3A7C" w:rsidR="006457EA" w:rsidRDefault="006457EA" w:rsidP="00225F29">
      <w:pPr>
        <w:pStyle w:val="DFSVBody"/>
        <w:numPr>
          <w:ilvl w:val="0"/>
          <w:numId w:val="10"/>
        </w:numPr>
        <w:ind w:left="1134" w:hanging="425"/>
      </w:pPr>
      <w:r>
        <w:t xml:space="preserve">detrimental action taken by public bodies (including DFSV) or public officers (including DFSV people) in reprisal against a person for the making of a PID.    </w:t>
      </w:r>
    </w:p>
    <w:p w14:paraId="200875E7" w14:textId="77777777" w:rsidR="006457EA" w:rsidRDefault="006457EA" w:rsidP="006457EA">
      <w:pPr>
        <w:pStyle w:val="DFSVBody"/>
      </w:pPr>
    </w:p>
    <w:p w14:paraId="7F9FF0E3" w14:textId="77777777" w:rsidR="006457EA" w:rsidRDefault="006457EA" w:rsidP="006457EA">
      <w:pPr>
        <w:pStyle w:val="DFSVBody"/>
      </w:pPr>
      <w:r>
        <w:t>You can choose to make a disclosure anonymously under the Act and you do not have to refer to the Act or the protections in it for your disclosure to be treated as a PID or a PIC.</w:t>
      </w:r>
    </w:p>
    <w:p w14:paraId="35E929BB" w14:textId="77777777" w:rsidR="006457EA" w:rsidRDefault="006457EA" w:rsidP="006457EA">
      <w:pPr>
        <w:pStyle w:val="DFSVBody"/>
      </w:pPr>
    </w:p>
    <w:p w14:paraId="4CF2A8C0" w14:textId="77777777" w:rsidR="006457EA" w:rsidRDefault="006457EA" w:rsidP="006457EA">
      <w:pPr>
        <w:pStyle w:val="DFSVBody"/>
      </w:pPr>
      <w:r>
        <w:t>To receive the protections under the Act, PIDs may not be made by a company or business.</w:t>
      </w:r>
      <w:r w:rsidRPr="00397727">
        <w:t xml:space="preserve"> </w:t>
      </w:r>
    </w:p>
    <w:p w14:paraId="5539CC7F" w14:textId="77777777" w:rsidR="006457EA" w:rsidRDefault="006457EA" w:rsidP="006457EA">
      <w:pPr>
        <w:pStyle w:val="DFSVBody"/>
      </w:pPr>
    </w:p>
    <w:p w14:paraId="2655F07F" w14:textId="77777777" w:rsidR="002E4E7C" w:rsidRPr="002E4E7C" w:rsidRDefault="002E4E7C" w:rsidP="002E4E7C">
      <w:pPr>
        <w:pStyle w:val="DFSVNumberedlist2"/>
        <w:rPr>
          <w:bCs/>
          <w:i/>
          <w:iCs/>
          <w:lang w:eastAsia="en-AU"/>
        </w:rPr>
      </w:pPr>
      <w:bookmarkStart w:id="8" w:name="_Toc47645495"/>
      <w:r w:rsidRPr="002E4E7C">
        <w:rPr>
          <w:lang w:eastAsia="en-AU"/>
        </w:rPr>
        <w:t>How can a disclosure be made?</w:t>
      </w:r>
      <w:bookmarkEnd w:id="8"/>
    </w:p>
    <w:p w14:paraId="47BD7035" w14:textId="77777777" w:rsidR="002E4E7C" w:rsidRPr="002E4E7C" w:rsidRDefault="002E4E7C" w:rsidP="002E4E7C">
      <w:pPr>
        <w:pStyle w:val="DFSVBody"/>
        <w:rPr>
          <w:lang w:eastAsia="en-AU"/>
        </w:rPr>
      </w:pPr>
      <w:r w:rsidRPr="002E4E7C">
        <w:rPr>
          <w:lang w:eastAsia="en-AU"/>
        </w:rPr>
        <w:t>A PID must be made in accordance with Part 2 of the Act.</w:t>
      </w:r>
    </w:p>
    <w:p w14:paraId="498671CD" w14:textId="77777777" w:rsidR="002E4E7C" w:rsidRPr="002E4E7C" w:rsidRDefault="002E4E7C" w:rsidP="002E4E7C">
      <w:pPr>
        <w:pStyle w:val="DFSVBody"/>
        <w:rPr>
          <w:lang w:eastAsia="en-AU"/>
        </w:rPr>
      </w:pPr>
    </w:p>
    <w:p w14:paraId="45C8A96D" w14:textId="77777777" w:rsidR="002E4E7C" w:rsidRPr="002E4E7C" w:rsidRDefault="002E4E7C" w:rsidP="002E4E7C">
      <w:pPr>
        <w:pStyle w:val="DFSVBody"/>
        <w:rPr>
          <w:lang w:eastAsia="en-AU"/>
        </w:rPr>
      </w:pPr>
      <w:r w:rsidRPr="002E4E7C">
        <w:rPr>
          <w:lang w:eastAsia="en-AU"/>
        </w:rPr>
        <w:t xml:space="preserve">Part 2 of the Act permits disclosures to be made anonymously, orally or in writing, and need not necessarily identify the person or organisation complained about.  </w:t>
      </w:r>
    </w:p>
    <w:p w14:paraId="3E18A047" w14:textId="77777777" w:rsidR="002E4E7C" w:rsidRPr="002E4E7C" w:rsidRDefault="002E4E7C" w:rsidP="002E4E7C">
      <w:pPr>
        <w:pStyle w:val="DFSVBody"/>
        <w:rPr>
          <w:lang w:eastAsia="en-AU"/>
        </w:rPr>
      </w:pPr>
    </w:p>
    <w:p w14:paraId="51C989ED" w14:textId="581522E3" w:rsidR="002E4E7C" w:rsidRPr="002E4E7C" w:rsidRDefault="002E4E7C" w:rsidP="002E4E7C">
      <w:pPr>
        <w:pStyle w:val="DFSVBody"/>
        <w:rPr>
          <w:lang w:eastAsia="en-AU"/>
        </w:rPr>
      </w:pPr>
      <w:r w:rsidRPr="002E4E7C">
        <w:rPr>
          <w:lang w:eastAsia="en-AU"/>
        </w:rPr>
        <w:t>The Act does not permit DFSV to receive PIDs.  If you wish to make a disclosure about DFSV or any of its</w:t>
      </w:r>
      <w:r w:rsidR="005831AF">
        <w:rPr>
          <w:lang w:eastAsia="en-AU"/>
        </w:rPr>
        <w:t xml:space="preserve"> people</w:t>
      </w:r>
      <w:r w:rsidRPr="002E4E7C">
        <w:rPr>
          <w:lang w:eastAsia="en-AU"/>
        </w:rPr>
        <w:t>, please make that disclosure directly to the IBAC, the VO or the VI.</w:t>
      </w:r>
    </w:p>
    <w:p w14:paraId="3BBD2389" w14:textId="77777777" w:rsidR="002E4E7C" w:rsidRPr="002E4E7C" w:rsidRDefault="002E4E7C" w:rsidP="002E4E7C">
      <w:pPr>
        <w:pStyle w:val="DFSVBody"/>
        <w:rPr>
          <w:lang w:eastAsia="en-AU"/>
        </w:rPr>
      </w:pPr>
    </w:p>
    <w:p w14:paraId="620921D3" w14:textId="77777777" w:rsidR="002E4E7C" w:rsidRPr="002E4E7C" w:rsidRDefault="002E4E7C" w:rsidP="002E4E7C">
      <w:pPr>
        <w:pStyle w:val="DFSVBody"/>
        <w:rPr>
          <w:lang w:eastAsia="en-AU"/>
        </w:rPr>
      </w:pPr>
      <w:r w:rsidRPr="002E4E7C">
        <w:rPr>
          <w:lang w:eastAsia="en-AU"/>
        </w:rPr>
        <w:t>The IBAC can be contacted in writing at:</w:t>
      </w:r>
    </w:p>
    <w:p w14:paraId="13637A71" w14:textId="77777777" w:rsidR="002E4E7C" w:rsidRPr="002E4E7C" w:rsidRDefault="002E4E7C" w:rsidP="002E4E7C">
      <w:pPr>
        <w:spacing w:line="276" w:lineRule="auto"/>
        <w:rPr>
          <w:rFonts w:ascii="Arial" w:eastAsia="Times New Roman" w:hAnsi="Arial" w:cs="Arial"/>
          <w:color w:val="auto"/>
          <w:lang w:eastAsia="en-AU"/>
        </w:rPr>
      </w:pPr>
    </w:p>
    <w:p w14:paraId="6A5CEBE8" w14:textId="77777777" w:rsidR="002E4E7C" w:rsidRPr="002E4E7C" w:rsidRDefault="002E4E7C" w:rsidP="002E4E7C">
      <w:pPr>
        <w:pStyle w:val="DFSVBodyLvl2"/>
        <w:rPr>
          <w:b/>
          <w:bCs/>
          <w:lang w:eastAsia="en-AU"/>
        </w:rPr>
      </w:pPr>
      <w:r w:rsidRPr="002E4E7C">
        <w:rPr>
          <w:b/>
          <w:bCs/>
          <w:lang w:eastAsia="en-AU"/>
        </w:rPr>
        <w:t>IBAC</w:t>
      </w:r>
    </w:p>
    <w:p w14:paraId="09D31F97" w14:textId="77777777" w:rsidR="002E4E7C" w:rsidRPr="002E4E7C" w:rsidRDefault="002E4E7C" w:rsidP="002E4E7C">
      <w:pPr>
        <w:pStyle w:val="DFSVBodyLvl2"/>
        <w:rPr>
          <w:lang w:eastAsia="en-AU"/>
        </w:rPr>
      </w:pPr>
      <w:r w:rsidRPr="002E4E7C">
        <w:rPr>
          <w:lang w:eastAsia="en-AU"/>
        </w:rPr>
        <w:t>GPO Box 24234 or</w:t>
      </w:r>
    </w:p>
    <w:p w14:paraId="036FA473" w14:textId="77777777" w:rsidR="002E4E7C" w:rsidRPr="002E4E7C" w:rsidRDefault="002E4E7C" w:rsidP="002E4E7C">
      <w:pPr>
        <w:pStyle w:val="DFSVBodyLvl2"/>
        <w:rPr>
          <w:lang w:eastAsia="en-AU"/>
        </w:rPr>
      </w:pPr>
      <w:r w:rsidRPr="002E4E7C">
        <w:rPr>
          <w:lang w:eastAsia="en-AU"/>
        </w:rPr>
        <w:t>Level 1, North Tower 459 Collins Street</w:t>
      </w:r>
    </w:p>
    <w:p w14:paraId="6D0472EB" w14:textId="77777777" w:rsidR="002E4E7C" w:rsidRPr="002E4E7C" w:rsidRDefault="002E4E7C" w:rsidP="002E4E7C">
      <w:pPr>
        <w:pStyle w:val="DFSVBodyLvl2"/>
        <w:rPr>
          <w:lang w:eastAsia="en-AU"/>
        </w:rPr>
      </w:pPr>
      <w:r w:rsidRPr="002E4E7C">
        <w:rPr>
          <w:lang w:eastAsia="en-AU"/>
        </w:rPr>
        <w:t>Melbourne Vic 3000</w:t>
      </w:r>
    </w:p>
    <w:p w14:paraId="5EB9827A" w14:textId="77777777" w:rsidR="002E4E7C" w:rsidRPr="002E4E7C" w:rsidRDefault="002E4E7C" w:rsidP="002E4E7C">
      <w:pPr>
        <w:pStyle w:val="DFSVBodyLvl2"/>
        <w:rPr>
          <w:lang w:eastAsia="en-AU"/>
        </w:rPr>
      </w:pPr>
    </w:p>
    <w:p w14:paraId="0DCF6BBF" w14:textId="77777777" w:rsidR="002E4E7C" w:rsidRPr="002E4E7C" w:rsidRDefault="002E4E7C" w:rsidP="002E4E7C">
      <w:pPr>
        <w:pStyle w:val="DFSVBodyLvl2"/>
        <w:rPr>
          <w:lang w:eastAsia="en-AU"/>
        </w:rPr>
      </w:pPr>
      <w:r w:rsidRPr="002E4E7C">
        <w:rPr>
          <w:lang w:eastAsia="en-AU"/>
        </w:rPr>
        <w:t xml:space="preserve">The IBAC also offers an online form available at: </w:t>
      </w:r>
    </w:p>
    <w:p w14:paraId="696547AA" w14:textId="77777777" w:rsidR="002E4E7C" w:rsidRPr="002E4E7C" w:rsidRDefault="002460AD" w:rsidP="002E4E7C">
      <w:pPr>
        <w:pStyle w:val="DFSVBodyLvl2"/>
        <w:rPr>
          <w:lang w:eastAsia="en-AU"/>
        </w:rPr>
      </w:pPr>
      <w:hyperlink r:id="rId15" w:history="1">
        <w:r w:rsidR="002E4E7C" w:rsidRPr="002E4E7C">
          <w:rPr>
            <w:color w:val="0000FF"/>
            <w:u w:val="single"/>
            <w:lang w:eastAsia="en-AU"/>
          </w:rPr>
          <w:t>https://www.ibac.vic.gov.au/reporting-corruption/report</w:t>
        </w:r>
      </w:hyperlink>
      <w:r w:rsidR="002E4E7C" w:rsidRPr="002E4E7C">
        <w:rPr>
          <w:lang w:eastAsia="en-AU"/>
        </w:rPr>
        <w:t xml:space="preserve"> </w:t>
      </w:r>
    </w:p>
    <w:p w14:paraId="6D7B3752" w14:textId="77777777" w:rsidR="002E4E7C" w:rsidRPr="002E4E7C" w:rsidRDefault="002E4E7C" w:rsidP="002E4E7C">
      <w:pPr>
        <w:spacing w:line="276" w:lineRule="auto"/>
        <w:rPr>
          <w:rFonts w:ascii="Arial" w:eastAsia="Times New Roman" w:hAnsi="Arial" w:cs="Arial"/>
          <w:color w:val="auto"/>
          <w:lang w:eastAsia="en-AU"/>
        </w:rPr>
      </w:pPr>
    </w:p>
    <w:p w14:paraId="2B063A94" w14:textId="77777777" w:rsidR="002E4E7C" w:rsidRPr="002E4E7C" w:rsidRDefault="002E4E7C" w:rsidP="002E4E7C">
      <w:pPr>
        <w:pStyle w:val="DFSVBody"/>
        <w:rPr>
          <w:lang w:eastAsia="en-AU"/>
        </w:rPr>
      </w:pPr>
      <w:r w:rsidRPr="002E4E7C">
        <w:rPr>
          <w:lang w:eastAsia="en-AU"/>
        </w:rPr>
        <w:t>The VO can be contacted in writing at:</w:t>
      </w:r>
    </w:p>
    <w:p w14:paraId="290207EC" w14:textId="77777777" w:rsidR="002E4E7C" w:rsidRPr="002E4E7C" w:rsidRDefault="002E4E7C" w:rsidP="002E4E7C">
      <w:pPr>
        <w:pStyle w:val="DFSVBodyLvl2"/>
        <w:rPr>
          <w:lang w:eastAsia="en-AU"/>
        </w:rPr>
      </w:pPr>
    </w:p>
    <w:p w14:paraId="4DF6BF80" w14:textId="77777777" w:rsidR="002E4E7C" w:rsidRPr="002E4E7C" w:rsidRDefault="002E4E7C" w:rsidP="002E4E7C">
      <w:pPr>
        <w:pStyle w:val="DFSVBodyLvl2"/>
        <w:rPr>
          <w:b/>
          <w:bCs/>
          <w:lang w:eastAsia="en-AU"/>
        </w:rPr>
      </w:pPr>
      <w:r w:rsidRPr="002E4E7C">
        <w:rPr>
          <w:b/>
          <w:bCs/>
          <w:lang w:eastAsia="en-AU"/>
        </w:rPr>
        <w:t>Victorian Ombudsman</w:t>
      </w:r>
    </w:p>
    <w:p w14:paraId="0E1D7861" w14:textId="77777777" w:rsidR="002E4E7C" w:rsidRPr="002E4E7C" w:rsidRDefault="002E4E7C" w:rsidP="002E4E7C">
      <w:pPr>
        <w:pStyle w:val="DFSVBodyLvl2"/>
        <w:rPr>
          <w:lang w:eastAsia="en-AU"/>
        </w:rPr>
      </w:pPr>
      <w:r w:rsidRPr="002E4E7C">
        <w:rPr>
          <w:lang w:eastAsia="en-AU"/>
        </w:rPr>
        <w:t>Level 2, 570 Bourke Street</w:t>
      </w:r>
    </w:p>
    <w:p w14:paraId="1B9FE3C7" w14:textId="77777777" w:rsidR="002E4E7C" w:rsidRPr="002E4E7C" w:rsidRDefault="002E4E7C" w:rsidP="002E4E7C">
      <w:pPr>
        <w:pStyle w:val="DFSVBodyLvl2"/>
        <w:rPr>
          <w:lang w:eastAsia="en-AU"/>
        </w:rPr>
      </w:pPr>
      <w:r w:rsidRPr="002E4E7C">
        <w:rPr>
          <w:lang w:eastAsia="en-AU"/>
        </w:rPr>
        <w:t>Melbourne VIC 3000</w:t>
      </w:r>
    </w:p>
    <w:p w14:paraId="5FF20828" w14:textId="77777777" w:rsidR="002E4E7C" w:rsidRPr="002E4E7C" w:rsidRDefault="002E4E7C" w:rsidP="002E4E7C">
      <w:pPr>
        <w:pStyle w:val="DFSVBodyLvl2"/>
        <w:rPr>
          <w:lang w:eastAsia="en-AU"/>
        </w:rPr>
      </w:pPr>
    </w:p>
    <w:p w14:paraId="632FCF94" w14:textId="77777777" w:rsidR="002E4E7C" w:rsidRPr="002E4E7C" w:rsidRDefault="002E4E7C" w:rsidP="002E4E7C">
      <w:pPr>
        <w:pStyle w:val="DFSVBodyLvl2"/>
        <w:rPr>
          <w:lang w:eastAsia="en-AU"/>
        </w:rPr>
      </w:pPr>
      <w:r w:rsidRPr="002E4E7C">
        <w:rPr>
          <w:lang w:eastAsia="en-AU"/>
        </w:rPr>
        <w:t xml:space="preserve">The VO also offers an online form, available at: </w:t>
      </w:r>
      <w:hyperlink r:id="rId16" w:history="1">
        <w:r w:rsidRPr="002E4E7C">
          <w:rPr>
            <w:color w:val="0000FF"/>
            <w:u w:val="single"/>
            <w:lang w:eastAsia="en-AU"/>
          </w:rPr>
          <w:t>https://www.ombudsman.vic.gov.au/Complaints/Make-a-Complaint#</w:t>
        </w:r>
      </w:hyperlink>
      <w:r w:rsidRPr="002E4E7C">
        <w:rPr>
          <w:lang w:eastAsia="en-AU"/>
        </w:rPr>
        <w:t xml:space="preserve"> </w:t>
      </w:r>
    </w:p>
    <w:p w14:paraId="3C3B53EE" w14:textId="77777777" w:rsidR="002E4E7C" w:rsidRPr="002E4E7C" w:rsidRDefault="002E4E7C" w:rsidP="002E4E7C">
      <w:pPr>
        <w:spacing w:line="276" w:lineRule="auto"/>
        <w:rPr>
          <w:rFonts w:ascii="Arial" w:eastAsia="Times New Roman" w:hAnsi="Arial" w:cs="Arial"/>
          <w:b/>
          <w:bCs/>
          <w:i/>
          <w:iCs/>
          <w:color w:val="auto"/>
          <w:lang w:eastAsia="en-AU"/>
        </w:rPr>
      </w:pPr>
    </w:p>
    <w:p w14:paraId="4B0FB245" w14:textId="683CDCC2" w:rsidR="002E4E7C" w:rsidRPr="002E4E7C" w:rsidRDefault="002E4E7C" w:rsidP="002E4E7C">
      <w:pPr>
        <w:pStyle w:val="DFSVNumberedlist2"/>
        <w:rPr>
          <w:lang w:eastAsia="en-AU"/>
        </w:rPr>
      </w:pPr>
      <w:bookmarkStart w:id="9" w:name="_Toc47645496"/>
      <w:r w:rsidRPr="002E4E7C">
        <w:rPr>
          <w:lang w:eastAsia="en-AU"/>
        </w:rPr>
        <w:t>What can a disclosure be made about?</w:t>
      </w:r>
      <w:bookmarkEnd w:id="9"/>
    </w:p>
    <w:p w14:paraId="35A15D2A" w14:textId="77777777" w:rsidR="002E4E7C" w:rsidRPr="002E4E7C" w:rsidRDefault="002E4E7C" w:rsidP="002E4E7C">
      <w:pPr>
        <w:pStyle w:val="DFSVBody"/>
        <w:rPr>
          <w:lang w:eastAsia="en-AU"/>
        </w:rPr>
      </w:pPr>
      <w:r w:rsidRPr="002E4E7C">
        <w:rPr>
          <w:lang w:eastAsia="en-AU"/>
        </w:rPr>
        <w:t>A PID can be made about:</w:t>
      </w:r>
    </w:p>
    <w:p w14:paraId="669960E0" w14:textId="77777777" w:rsidR="002E4E7C" w:rsidRPr="002E4E7C" w:rsidRDefault="002E4E7C" w:rsidP="005831AF">
      <w:pPr>
        <w:pStyle w:val="DFSVBody"/>
        <w:numPr>
          <w:ilvl w:val="0"/>
          <w:numId w:val="18"/>
        </w:numPr>
        <w:ind w:left="1134" w:hanging="425"/>
        <w:rPr>
          <w:lang w:eastAsia="en-AU"/>
        </w:rPr>
      </w:pPr>
      <w:r w:rsidRPr="002E4E7C">
        <w:rPr>
          <w:lang w:eastAsia="en-AU"/>
        </w:rPr>
        <w:t xml:space="preserve">the </w:t>
      </w:r>
      <w:r w:rsidRPr="002E4E7C">
        <w:rPr>
          <w:b/>
          <w:bCs/>
          <w:lang w:eastAsia="en-AU"/>
        </w:rPr>
        <w:t xml:space="preserve">improper conduct </w:t>
      </w:r>
      <w:r w:rsidRPr="002E4E7C">
        <w:rPr>
          <w:lang w:eastAsia="en-AU"/>
        </w:rPr>
        <w:t>of public bodies or public officers; and/or</w:t>
      </w:r>
    </w:p>
    <w:p w14:paraId="25266597" w14:textId="77777777" w:rsidR="002E4E7C" w:rsidRPr="002E4E7C" w:rsidRDefault="002E4E7C" w:rsidP="005831AF">
      <w:pPr>
        <w:pStyle w:val="DFSVBody"/>
        <w:numPr>
          <w:ilvl w:val="0"/>
          <w:numId w:val="18"/>
        </w:numPr>
        <w:ind w:left="1134" w:hanging="425"/>
        <w:rPr>
          <w:lang w:eastAsia="en-AU"/>
        </w:rPr>
      </w:pPr>
      <w:r w:rsidRPr="002E4E7C">
        <w:rPr>
          <w:b/>
          <w:bCs/>
          <w:lang w:eastAsia="en-AU"/>
        </w:rPr>
        <w:t>detrimental action</w:t>
      </w:r>
      <w:r w:rsidRPr="002E4E7C">
        <w:rPr>
          <w:lang w:eastAsia="en-AU"/>
        </w:rPr>
        <w:t xml:space="preserve"> taken in reprisal against a discloser for having made a PID or having cooperated with the investigation of a PID. </w:t>
      </w:r>
    </w:p>
    <w:p w14:paraId="4D142121" w14:textId="77777777" w:rsidR="002E4E7C" w:rsidRPr="002E4E7C" w:rsidRDefault="002E4E7C" w:rsidP="002E4E7C">
      <w:pPr>
        <w:spacing w:line="276" w:lineRule="auto"/>
        <w:rPr>
          <w:rFonts w:ascii="Arial" w:eastAsia="Times New Roman" w:hAnsi="Arial" w:cs="Arial"/>
          <w:color w:val="auto"/>
          <w:lang w:eastAsia="en-AU"/>
        </w:rPr>
      </w:pPr>
    </w:p>
    <w:p w14:paraId="1847CF93" w14:textId="77777777" w:rsidR="002E4E7C" w:rsidRPr="002E4E7C" w:rsidRDefault="002E4E7C" w:rsidP="002E4E7C">
      <w:pPr>
        <w:pStyle w:val="DFSVBody"/>
        <w:rPr>
          <w:b/>
          <w:bCs/>
          <w:lang w:eastAsia="en-AU"/>
        </w:rPr>
      </w:pPr>
      <w:r w:rsidRPr="002E4E7C">
        <w:rPr>
          <w:b/>
          <w:bCs/>
          <w:lang w:eastAsia="en-AU"/>
        </w:rPr>
        <w:t>Improper conduct</w:t>
      </w:r>
    </w:p>
    <w:p w14:paraId="2462F97D" w14:textId="77777777" w:rsidR="002E4E7C" w:rsidRPr="002E4E7C" w:rsidRDefault="002E4E7C" w:rsidP="002E4E7C">
      <w:pPr>
        <w:pStyle w:val="DFSVBody"/>
        <w:rPr>
          <w:lang w:eastAsia="en-AU"/>
        </w:rPr>
      </w:pPr>
      <w:r w:rsidRPr="002E4E7C">
        <w:rPr>
          <w:lang w:eastAsia="en-AU"/>
        </w:rPr>
        <w:t>Improper conduct is defined in the Act to mean conduct:</w:t>
      </w:r>
    </w:p>
    <w:p w14:paraId="0DC846FD" w14:textId="77777777" w:rsidR="002E4E7C" w:rsidRPr="002E4E7C" w:rsidRDefault="002E4E7C" w:rsidP="005831AF">
      <w:pPr>
        <w:pStyle w:val="DFSVBody"/>
        <w:numPr>
          <w:ilvl w:val="0"/>
          <w:numId w:val="20"/>
        </w:numPr>
        <w:ind w:left="1134" w:hanging="425"/>
        <w:rPr>
          <w:lang w:eastAsia="en-AU"/>
        </w:rPr>
      </w:pPr>
      <w:r w:rsidRPr="002E4E7C">
        <w:rPr>
          <w:lang w:eastAsia="en-AU"/>
        </w:rPr>
        <w:t>of any person that:</w:t>
      </w:r>
    </w:p>
    <w:p w14:paraId="697172D9" w14:textId="77777777" w:rsidR="002E4E7C" w:rsidRPr="002E4E7C" w:rsidRDefault="002E4E7C" w:rsidP="005831AF">
      <w:pPr>
        <w:pStyle w:val="DFSVBody"/>
        <w:numPr>
          <w:ilvl w:val="0"/>
          <w:numId w:val="19"/>
        </w:numPr>
        <w:ind w:left="1418" w:hanging="284"/>
        <w:rPr>
          <w:lang w:eastAsia="en-AU"/>
        </w:rPr>
      </w:pPr>
      <w:r w:rsidRPr="002E4E7C">
        <w:rPr>
          <w:lang w:eastAsia="en-AU"/>
        </w:rPr>
        <w:t>adversely affects the honest performance by a public officer or public body of his or her functions as a public officer or public body;</w:t>
      </w:r>
    </w:p>
    <w:p w14:paraId="52FFBB8E" w14:textId="77777777" w:rsidR="002E4E7C" w:rsidRPr="002E4E7C" w:rsidRDefault="002E4E7C" w:rsidP="005831AF">
      <w:pPr>
        <w:pStyle w:val="DFSVBody"/>
        <w:numPr>
          <w:ilvl w:val="0"/>
          <w:numId w:val="19"/>
        </w:numPr>
        <w:ind w:left="1418" w:hanging="284"/>
        <w:rPr>
          <w:lang w:eastAsia="en-AU"/>
        </w:rPr>
      </w:pPr>
      <w:r w:rsidRPr="002E4E7C">
        <w:rPr>
          <w:lang w:eastAsia="en-AU"/>
        </w:rPr>
        <w:t>is intended to adversely affect the effective performance or exercise of functions or powers by a public officer or public body and results in that person (or their associate</w:t>
      </w:r>
      <w:r w:rsidRPr="002E4E7C">
        <w:rPr>
          <w:vertAlign w:val="superscript"/>
          <w:lang w:eastAsia="en-AU"/>
        </w:rPr>
        <w:footnoteReference w:id="4"/>
      </w:r>
      <w:r w:rsidRPr="002E4E7C">
        <w:rPr>
          <w:lang w:eastAsia="en-AU"/>
        </w:rPr>
        <w:t>) obtaining a gain, benefit or entitlement they would not have otherwise obtained, irrespective of whether the public officer or public body engages in any corrupt conduct or other misconduct; or</w:t>
      </w:r>
    </w:p>
    <w:p w14:paraId="37CB26FB" w14:textId="77777777" w:rsidR="002E4E7C" w:rsidRPr="002E4E7C" w:rsidRDefault="002E4E7C" w:rsidP="002E4E7C">
      <w:pPr>
        <w:spacing w:line="276" w:lineRule="auto"/>
        <w:rPr>
          <w:rFonts w:ascii="Arial" w:eastAsia="Times New Roman" w:hAnsi="Arial" w:cs="Arial"/>
          <w:bCs/>
          <w:color w:val="auto"/>
          <w:lang w:eastAsia="en-AU"/>
        </w:rPr>
      </w:pPr>
    </w:p>
    <w:p w14:paraId="07A33059" w14:textId="77777777" w:rsidR="002E4E7C" w:rsidRPr="002E4E7C" w:rsidRDefault="002E4E7C" w:rsidP="00AA7DB6">
      <w:pPr>
        <w:pStyle w:val="DFSVBody"/>
        <w:numPr>
          <w:ilvl w:val="0"/>
          <w:numId w:val="20"/>
        </w:numPr>
        <w:ind w:left="1134" w:hanging="567"/>
        <w:rPr>
          <w:lang w:eastAsia="en-AU"/>
        </w:rPr>
      </w:pPr>
      <w:r w:rsidRPr="002E4E7C">
        <w:rPr>
          <w:lang w:eastAsia="en-AU"/>
        </w:rPr>
        <w:t>of a public officer or public body that:</w:t>
      </w:r>
    </w:p>
    <w:p w14:paraId="188B02C4" w14:textId="77777777" w:rsidR="002E4E7C" w:rsidRPr="002E4E7C" w:rsidRDefault="002E4E7C" w:rsidP="00AA7DB6">
      <w:pPr>
        <w:pStyle w:val="DFSVBody"/>
        <w:numPr>
          <w:ilvl w:val="0"/>
          <w:numId w:val="21"/>
        </w:numPr>
        <w:ind w:hanging="655"/>
        <w:rPr>
          <w:lang w:eastAsia="en-AU"/>
        </w:rPr>
      </w:pPr>
      <w:r w:rsidRPr="002E4E7C">
        <w:rPr>
          <w:lang w:eastAsia="en-AU"/>
        </w:rPr>
        <w:t>constitutes or involves the dishonest performance of his or her or its functions as a public officer or public body;</w:t>
      </w:r>
    </w:p>
    <w:p w14:paraId="1BBCE0C2" w14:textId="77777777" w:rsidR="002E4E7C" w:rsidRPr="002E4E7C" w:rsidRDefault="002E4E7C" w:rsidP="00AA7DB6">
      <w:pPr>
        <w:pStyle w:val="DFSVBody"/>
        <w:numPr>
          <w:ilvl w:val="0"/>
          <w:numId w:val="21"/>
        </w:numPr>
        <w:ind w:hanging="655"/>
        <w:rPr>
          <w:lang w:eastAsia="en-AU"/>
        </w:rPr>
      </w:pPr>
      <w:r w:rsidRPr="002E4E7C">
        <w:rPr>
          <w:lang w:eastAsia="en-AU"/>
        </w:rPr>
        <w:t>constitutes or involves knowingly or recklessly breaching public trust;</w:t>
      </w:r>
    </w:p>
    <w:p w14:paraId="04987B35" w14:textId="77777777" w:rsidR="002E4E7C" w:rsidRPr="002E4E7C" w:rsidRDefault="002E4E7C" w:rsidP="00AA7DB6">
      <w:pPr>
        <w:pStyle w:val="DFSVBody"/>
        <w:numPr>
          <w:ilvl w:val="0"/>
          <w:numId w:val="21"/>
        </w:numPr>
        <w:ind w:hanging="655"/>
        <w:rPr>
          <w:lang w:eastAsia="en-AU"/>
        </w:rPr>
      </w:pPr>
      <w:r w:rsidRPr="002E4E7C">
        <w:rPr>
          <w:lang w:eastAsia="en-AU"/>
        </w:rPr>
        <w:t>involves the misuse of information or material acquired in the course of the performance of his or her or its functions as a public officer or public body, whether or not for the benefit of the public officer or public body or any other person;</w:t>
      </w:r>
    </w:p>
    <w:p w14:paraId="72E47CFF" w14:textId="77777777" w:rsidR="002E4E7C" w:rsidRPr="002E4E7C" w:rsidRDefault="002E4E7C" w:rsidP="00AA7DB6">
      <w:pPr>
        <w:pStyle w:val="DFSVBody"/>
        <w:numPr>
          <w:ilvl w:val="0"/>
          <w:numId w:val="21"/>
        </w:numPr>
        <w:ind w:hanging="655"/>
        <w:rPr>
          <w:lang w:eastAsia="en-AU"/>
        </w:rPr>
      </w:pPr>
      <w:r w:rsidRPr="002E4E7C">
        <w:rPr>
          <w:lang w:eastAsia="en-AU"/>
        </w:rPr>
        <w:t>is engaged in by the public officer or public body in their capacity as a public officer or a public body that constitutes any of the following:</w:t>
      </w:r>
    </w:p>
    <w:p w14:paraId="429C2564" w14:textId="77777777" w:rsidR="002E4E7C" w:rsidRPr="002E4E7C" w:rsidRDefault="002E4E7C" w:rsidP="00AA7DB6">
      <w:pPr>
        <w:pStyle w:val="DFSVBullet3"/>
        <w:numPr>
          <w:ilvl w:val="2"/>
          <w:numId w:val="22"/>
        </w:numPr>
        <w:ind w:left="1985" w:hanging="284"/>
        <w:rPr>
          <w:lang w:eastAsia="en-AU"/>
        </w:rPr>
      </w:pPr>
      <w:r w:rsidRPr="002E4E7C">
        <w:rPr>
          <w:lang w:eastAsia="en-AU"/>
        </w:rPr>
        <w:t>a criminal offence;</w:t>
      </w:r>
    </w:p>
    <w:p w14:paraId="7B5356C0" w14:textId="77777777" w:rsidR="002E4E7C" w:rsidRPr="002E4E7C" w:rsidRDefault="002E4E7C" w:rsidP="00AA7DB6">
      <w:pPr>
        <w:pStyle w:val="DFSVBullet3"/>
        <w:numPr>
          <w:ilvl w:val="2"/>
          <w:numId w:val="22"/>
        </w:numPr>
        <w:ind w:left="1985" w:hanging="284"/>
        <w:rPr>
          <w:lang w:eastAsia="en-AU"/>
        </w:rPr>
      </w:pPr>
      <w:r w:rsidRPr="002E4E7C">
        <w:rPr>
          <w:lang w:eastAsia="en-AU"/>
        </w:rPr>
        <w:t>serious professional misconduct;</w:t>
      </w:r>
      <w:r w:rsidRPr="002E4E7C">
        <w:rPr>
          <w:vertAlign w:val="superscript"/>
          <w:lang w:eastAsia="en-AU"/>
        </w:rPr>
        <w:footnoteReference w:id="5"/>
      </w:r>
    </w:p>
    <w:p w14:paraId="4733F365" w14:textId="77777777" w:rsidR="002E4E7C" w:rsidRPr="002E4E7C" w:rsidRDefault="002E4E7C" w:rsidP="00AA7DB6">
      <w:pPr>
        <w:pStyle w:val="DFSVBullet3"/>
        <w:numPr>
          <w:ilvl w:val="2"/>
          <w:numId w:val="22"/>
        </w:numPr>
        <w:ind w:left="1985" w:hanging="284"/>
        <w:rPr>
          <w:lang w:eastAsia="en-AU"/>
        </w:rPr>
      </w:pPr>
      <w:r w:rsidRPr="002E4E7C">
        <w:rPr>
          <w:lang w:eastAsia="en-AU"/>
        </w:rPr>
        <w:t>dishonest performance of public functions;</w:t>
      </w:r>
    </w:p>
    <w:p w14:paraId="2F0D360B" w14:textId="77777777" w:rsidR="002E4E7C" w:rsidRPr="002E4E7C" w:rsidRDefault="002E4E7C" w:rsidP="00AA7DB6">
      <w:pPr>
        <w:pStyle w:val="DFSVBullet3"/>
        <w:numPr>
          <w:ilvl w:val="2"/>
          <w:numId w:val="22"/>
        </w:numPr>
        <w:ind w:left="1985" w:hanging="284"/>
        <w:rPr>
          <w:lang w:eastAsia="en-AU"/>
        </w:rPr>
      </w:pPr>
      <w:r w:rsidRPr="002E4E7C">
        <w:rPr>
          <w:lang w:eastAsia="en-AU"/>
        </w:rPr>
        <w:t>an intentional or reckless breach of public trust;</w:t>
      </w:r>
    </w:p>
    <w:p w14:paraId="28DF215C" w14:textId="77777777" w:rsidR="002E4E7C" w:rsidRPr="002E4E7C" w:rsidRDefault="002E4E7C" w:rsidP="00AA7DB6">
      <w:pPr>
        <w:pStyle w:val="DFSVBullet3"/>
        <w:numPr>
          <w:ilvl w:val="2"/>
          <w:numId w:val="22"/>
        </w:numPr>
        <w:ind w:left="1985" w:hanging="284"/>
        <w:rPr>
          <w:lang w:eastAsia="en-AU"/>
        </w:rPr>
      </w:pPr>
      <w:r w:rsidRPr="002E4E7C">
        <w:rPr>
          <w:lang w:eastAsia="en-AU"/>
        </w:rPr>
        <w:t>an intentional or reckless misuse of information or material acquired in the course of the performance of the functions of the public officer or public body;</w:t>
      </w:r>
    </w:p>
    <w:p w14:paraId="130F8657" w14:textId="77777777" w:rsidR="002E4E7C" w:rsidRPr="002E4E7C" w:rsidRDefault="002E4E7C" w:rsidP="00AA7DB6">
      <w:pPr>
        <w:pStyle w:val="DFSVBullet3"/>
        <w:numPr>
          <w:ilvl w:val="2"/>
          <w:numId w:val="22"/>
        </w:numPr>
        <w:ind w:left="1985" w:hanging="284"/>
        <w:rPr>
          <w:lang w:eastAsia="en-AU"/>
        </w:rPr>
      </w:pPr>
      <w:r w:rsidRPr="002E4E7C">
        <w:rPr>
          <w:lang w:eastAsia="en-AU"/>
        </w:rPr>
        <w:t>a substantial mismanagement of public resources;</w:t>
      </w:r>
    </w:p>
    <w:p w14:paraId="55A168C2" w14:textId="77777777" w:rsidR="002E4E7C" w:rsidRPr="002E4E7C" w:rsidRDefault="002E4E7C" w:rsidP="00AA7DB6">
      <w:pPr>
        <w:pStyle w:val="DFSVBullet3"/>
        <w:numPr>
          <w:ilvl w:val="2"/>
          <w:numId w:val="22"/>
        </w:numPr>
        <w:ind w:left="1985" w:hanging="284"/>
        <w:rPr>
          <w:lang w:eastAsia="en-AU"/>
        </w:rPr>
      </w:pPr>
      <w:r w:rsidRPr="002E4E7C">
        <w:rPr>
          <w:lang w:eastAsia="en-AU"/>
        </w:rPr>
        <w:t>a substantial risk to the health or safety of one or more persons;</w:t>
      </w:r>
    </w:p>
    <w:p w14:paraId="2C3CBA50" w14:textId="77777777" w:rsidR="002E4E7C" w:rsidRPr="002E4E7C" w:rsidRDefault="002E4E7C" w:rsidP="00AA7DB6">
      <w:pPr>
        <w:pStyle w:val="DFSVBullet3"/>
        <w:numPr>
          <w:ilvl w:val="2"/>
          <w:numId w:val="22"/>
        </w:numPr>
        <w:ind w:left="1985" w:hanging="284"/>
        <w:rPr>
          <w:lang w:eastAsia="en-AU"/>
        </w:rPr>
      </w:pPr>
      <w:r w:rsidRPr="002E4E7C">
        <w:rPr>
          <w:lang w:eastAsia="en-AU"/>
        </w:rPr>
        <w:t>a substantial risk to the environment; or</w:t>
      </w:r>
    </w:p>
    <w:p w14:paraId="12A89105" w14:textId="00841DA0" w:rsidR="001F5DA3" w:rsidRDefault="002E4E7C" w:rsidP="002E4E7C">
      <w:pPr>
        <w:pStyle w:val="DFSVBody"/>
        <w:numPr>
          <w:ilvl w:val="0"/>
          <w:numId w:val="21"/>
        </w:numPr>
        <w:ind w:hanging="655"/>
        <w:rPr>
          <w:lang w:eastAsia="en-AU"/>
        </w:rPr>
      </w:pPr>
      <w:r w:rsidRPr="002E4E7C">
        <w:rPr>
          <w:lang w:eastAsia="en-AU"/>
        </w:rPr>
        <w:t>could constitute a conspiracy or an attempt to engage in any of the conduct referred to above</w:t>
      </w:r>
      <w:r w:rsidR="00AA7DB6">
        <w:rPr>
          <w:lang w:eastAsia="en-AU"/>
        </w:rPr>
        <w:t>.</w:t>
      </w:r>
    </w:p>
    <w:p w14:paraId="39538DD0" w14:textId="77777777" w:rsidR="001F5DA3" w:rsidRDefault="001F5DA3" w:rsidP="002E4E7C">
      <w:pPr>
        <w:pStyle w:val="DFSVBody"/>
        <w:rPr>
          <w:lang w:eastAsia="en-AU"/>
        </w:rPr>
      </w:pPr>
    </w:p>
    <w:p w14:paraId="0753695A" w14:textId="312AC096" w:rsidR="00AA7DB6" w:rsidRDefault="002E4E7C" w:rsidP="002E4E7C">
      <w:pPr>
        <w:pStyle w:val="DFSVBody"/>
        <w:rPr>
          <w:lang w:eastAsia="en-AU"/>
        </w:rPr>
      </w:pPr>
      <w:r w:rsidRPr="002E4E7C">
        <w:rPr>
          <w:lang w:eastAsia="en-AU"/>
        </w:rPr>
        <w:t xml:space="preserve">Conduct that is trivial </w:t>
      </w:r>
      <w:r w:rsidRPr="001F5DA3">
        <w:rPr>
          <w:b/>
          <w:bCs/>
          <w:lang w:eastAsia="en-AU"/>
        </w:rPr>
        <w:t>will not</w:t>
      </w:r>
      <w:r w:rsidRPr="002E4E7C">
        <w:rPr>
          <w:lang w:eastAsia="en-AU"/>
        </w:rPr>
        <w:t xml:space="preserve"> constitute improper conduct for the purpose of the Act.</w:t>
      </w:r>
    </w:p>
    <w:p w14:paraId="502B1621" w14:textId="77777777" w:rsidR="00AA7DB6" w:rsidRDefault="00AA7DB6">
      <w:pPr>
        <w:spacing w:after="120"/>
        <w:rPr>
          <w:lang w:eastAsia="en-AU"/>
        </w:rPr>
      </w:pPr>
      <w:r>
        <w:rPr>
          <w:lang w:eastAsia="en-AU"/>
        </w:rPr>
        <w:br w:type="page"/>
      </w:r>
    </w:p>
    <w:p w14:paraId="25FD4883" w14:textId="77777777" w:rsidR="002E4E7C" w:rsidRPr="002E4E7C" w:rsidRDefault="002E4E7C" w:rsidP="002E4E7C">
      <w:pPr>
        <w:spacing w:line="276" w:lineRule="auto"/>
        <w:rPr>
          <w:rFonts w:ascii="Arial" w:eastAsia="Times New Roman" w:hAnsi="Arial" w:cs="Arial"/>
          <w:bCs/>
          <w:iCs/>
          <w:color w:val="auto"/>
          <w:lang w:eastAsia="en-AU"/>
        </w:rPr>
      </w:pPr>
    </w:p>
    <w:tbl>
      <w:tblPr>
        <w:tblpPr w:leftFromText="181" w:rightFromText="181" w:vertAnchor="text" w:horzAnchor="margin" w:tblpXSpec="center" w:tblpY="1"/>
        <w:tblW w:w="0" w:type="auto"/>
        <w:shd w:val="clear" w:color="auto" w:fill="E0E0E0"/>
        <w:tblCellMar>
          <w:left w:w="57" w:type="dxa"/>
          <w:right w:w="57" w:type="dxa"/>
        </w:tblCellMar>
        <w:tblLook w:val="01E0" w:firstRow="1" w:lastRow="1" w:firstColumn="1" w:lastColumn="1" w:noHBand="0" w:noVBand="0"/>
      </w:tblPr>
      <w:tblGrid>
        <w:gridCol w:w="8363"/>
      </w:tblGrid>
      <w:tr w:rsidR="002E4E7C" w:rsidRPr="002E4E7C" w14:paraId="635378B8" w14:textId="77777777" w:rsidTr="001F5DA3">
        <w:tc>
          <w:tcPr>
            <w:tcW w:w="8363" w:type="dxa"/>
            <w:shd w:val="clear" w:color="auto" w:fill="E0E0E0"/>
            <w:tcMar>
              <w:left w:w="57" w:type="dxa"/>
              <w:right w:w="57" w:type="dxa"/>
            </w:tcMar>
          </w:tcPr>
          <w:p w14:paraId="4CF600E6" w14:textId="77777777" w:rsidR="002E4E7C" w:rsidRPr="009742A1" w:rsidRDefault="002E4E7C" w:rsidP="009742A1">
            <w:pPr>
              <w:pStyle w:val="DFSVBody"/>
              <w:ind w:left="0"/>
              <w:rPr>
                <w:b/>
                <w:bCs/>
                <w:lang w:eastAsia="en-AU"/>
              </w:rPr>
            </w:pPr>
            <w:r w:rsidRPr="009742A1">
              <w:rPr>
                <w:b/>
                <w:bCs/>
                <w:lang w:eastAsia="en-AU"/>
              </w:rPr>
              <w:t>Examples of improper conduct</w:t>
            </w:r>
          </w:p>
          <w:p w14:paraId="148D5332" w14:textId="77777777" w:rsidR="002E4E7C" w:rsidRPr="002E4E7C" w:rsidRDefault="002E4E7C" w:rsidP="002E4E7C">
            <w:pPr>
              <w:pStyle w:val="DFSVBody"/>
              <w:rPr>
                <w:lang w:eastAsia="en-AU"/>
              </w:rPr>
            </w:pPr>
          </w:p>
          <w:p w14:paraId="0CBD69BA" w14:textId="34E24BF3" w:rsidR="002E4E7C" w:rsidRPr="002E4E7C" w:rsidRDefault="002E4E7C" w:rsidP="00AA7DB6">
            <w:pPr>
              <w:pStyle w:val="DFSVBody"/>
              <w:numPr>
                <w:ilvl w:val="0"/>
                <w:numId w:val="23"/>
              </w:numPr>
              <w:ind w:left="507" w:hanging="507"/>
              <w:rPr>
                <w:bCs/>
                <w:lang w:eastAsia="en-AU"/>
              </w:rPr>
            </w:pPr>
            <w:r w:rsidRPr="002E4E7C">
              <w:rPr>
                <w:bCs/>
                <w:lang w:eastAsia="en-AU"/>
              </w:rPr>
              <w:t>DFSV or its staff take a bribe or receives a payment in exchange for the discharge of a public duty.</w:t>
            </w:r>
          </w:p>
          <w:p w14:paraId="598DBFC3" w14:textId="578CD107" w:rsidR="002E4E7C" w:rsidRPr="002E4E7C" w:rsidRDefault="002E4E7C" w:rsidP="00AA7DB6">
            <w:pPr>
              <w:pStyle w:val="DFSVBody"/>
              <w:numPr>
                <w:ilvl w:val="0"/>
                <w:numId w:val="23"/>
              </w:numPr>
              <w:ind w:left="507" w:hanging="507"/>
              <w:rPr>
                <w:bCs/>
                <w:lang w:eastAsia="en-AU"/>
              </w:rPr>
            </w:pPr>
            <w:r w:rsidRPr="002E4E7C">
              <w:rPr>
                <w:bCs/>
                <w:lang w:eastAsia="en-AU"/>
              </w:rPr>
              <w:t>DFSV or its staff accesses information for non-work-related functions, either for themselves or for a friend or associate.</w:t>
            </w:r>
          </w:p>
          <w:p w14:paraId="2E0288B6" w14:textId="77777777" w:rsidR="002E4E7C" w:rsidRPr="002E4E7C" w:rsidRDefault="002E4E7C" w:rsidP="00AA7DB6">
            <w:pPr>
              <w:pStyle w:val="DFSVBody"/>
              <w:numPr>
                <w:ilvl w:val="0"/>
                <w:numId w:val="23"/>
              </w:numPr>
              <w:ind w:left="507" w:hanging="507"/>
              <w:rPr>
                <w:bCs/>
                <w:lang w:eastAsia="en-AU"/>
              </w:rPr>
            </w:pPr>
            <w:r w:rsidRPr="002E4E7C">
              <w:rPr>
                <w:bCs/>
                <w:lang w:val="en-GB" w:eastAsia="en-AU"/>
              </w:rPr>
              <w:t>A DFSV staff member favours unmeritorious applications for jobs or engagement for goods and services by friends and relatives.</w:t>
            </w:r>
          </w:p>
          <w:p w14:paraId="32438509" w14:textId="77777777" w:rsidR="002E4E7C" w:rsidRPr="002E4E7C" w:rsidRDefault="002E4E7C" w:rsidP="002E4E7C">
            <w:pPr>
              <w:spacing w:line="276" w:lineRule="auto"/>
              <w:ind w:left="851"/>
              <w:rPr>
                <w:rFonts w:ascii="Arial" w:eastAsia="Times New Roman" w:hAnsi="Arial" w:cs="Arial"/>
                <w:bCs/>
                <w:color w:val="auto"/>
                <w:lang w:eastAsia="en-AU"/>
              </w:rPr>
            </w:pPr>
          </w:p>
        </w:tc>
      </w:tr>
    </w:tbl>
    <w:p w14:paraId="144B0B81" w14:textId="77777777" w:rsidR="002E4E7C" w:rsidRPr="002E4E7C" w:rsidRDefault="002E4E7C" w:rsidP="002E4E7C">
      <w:pPr>
        <w:spacing w:line="276" w:lineRule="auto"/>
        <w:rPr>
          <w:rFonts w:ascii="Arial" w:eastAsia="Times New Roman" w:hAnsi="Arial" w:cs="Arial"/>
          <w:bCs/>
          <w:iCs/>
          <w:color w:val="auto"/>
          <w:lang w:eastAsia="en-AU"/>
        </w:rPr>
      </w:pPr>
    </w:p>
    <w:p w14:paraId="48D30155" w14:textId="77777777" w:rsidR="009742A1" w:rsidRDefault="009742A1" w:rsidP="002E4E7C">
      <w:pPr>
        <w:spacing w:line="276" w:lineRule="auto"/>
        <w:rPr>
          <w:rFonts w:ascii="Arial" w:eastAsia="Times New Roman" w:hAnsi="Arial" w:cs="Arial"/>
          <w:b/>
          <w:iCs/>
          <w:color w:val="auto"/>
          <w:lang w:eastAsia="en-AU"/>
        </w:rPr>
      </w:pPr>
    </w:p>
    <w:p w14:paraId="768D8F94" w14:textId="77777777" w:rsidR="009742A1" w:rsidRDefault="009742A1" w:rsidP="002E4E7C">
      <w:pPr>
        <w:spacing w:line="276" w:lineRule="auto"/>
        <w:rPr>
          <w:rFonts w:ascii="Arial" w:eastAsia="Times New Roman" w:hAnsi="Arial" w:cs="Arial"/>
          <w:b/>
          <w:iCs/>
          <w:color w:val="auto"/>
          <w:lang w:eastAsia="en-AU"/>
        </w:rPr>
      </w:pPr>
    </w:p>
    <w:p w14:paraId="77236A10" w14:textId="77777777" w:rsidR="009742A1" w:rsidRDefault="009742A1" w:rsidP="002E4E7C">
      <w:pPr>
        <w:spacing w:line="276" w:lineRule="auto"/>
        <w:rPr>
          <w:rFonts w:ascii="Arial" w:eastAsia="Times New Roman" w:hAnsi="Arial" w:cs="Arial"/>
          <w:b/>
          <w:iCs/>
          <w:color w:val="auto"/>
          <w:lang w:eastAsia="en-AU"/>
        </w:rPr>
      </w:pPr>
    </w:p>
    <w:p w14:paraId="7EC59407" w14:textId="37B33233" w:rsidR="009742A1" w:rsidRDefault="009742A1" w:rsidP="002E4E7C">
      <w:pPr>
        <w:spacing w:line="276" w:lineRule="auto"/>
        <w:rPr>
          <w:rFonts w:ascii="Arial" w:eastAsia="Times New Roman" w:hAnsi="Arial" w:cs="Arial"/>
          <w:b/>
          <w:iCs/>
          <w:color w:val="auto"/>
          <w:lang w:eastAsia="en-AU"/>
        </w:rPr>
      </w:pPr>
    </w:p>
    <w:p w14:paraId="70999003" w14:textId="4E36B9DA" w:rsidR="009742A1" w:rsidRDefault="009742A1" w:rsidP="002E4E7C">
      <w:pPr>
        <w:spacing w:line="276" w:lineRule="auto"/>
        <w:rPr>
          <w:rFonts w:ascii="Arial" w:eastAsia="Times New Roman" w:hAnsi="Arial" w:cs="Arial"/>
          <w:b/>
          <w:iCs/>
          <w:color w:val="auto"/>
          <w:lang w:eastAsia="en-AU"/>
        </w:rPr>
      </w:pPr>
    </w:p>
    <w:p w14:paraId="2484B64A" w14:textId="12520369" w:rsidR="009742A1" w:rsidRDefault="009742A1" w:rsidP="002E4E7C">
      <w:pPr>
        <w:spacing w:line="276" w:lineRule="auto"/>
        <w:rPr>
          <w:rFonts w:ascii="Arial" w:eastAsia="Times New Roman" w:hAnsi="Arial" w:cs="Arial"/>
          <w:b/>
          <w:iCs/>
          <w:color w:val="auto"/>
          <w:lang w:eastAsia="en-AU"/>
        </w:rPr>
      </w:pPr>
    </w:p>
    <w:p w14:paraId="6F599468" w14:textId="5A9F3BA3" w:rsidR="009742A1" w:rsidRDefault="009742A1" w:rsidP="002E4E7C">
      <w:pPr>
        <w:spacing w:line="276" w:lineRule="auto"/>
        <w:rPr>
          <w:rFonts w:ascii="Arial" w:eastAsia="Times New Roman" w:hAnsi="Arial" w:cs="Arial"/>
          <w:b/>
          <w:iCs/>
          <w:color w:val="auto"/>
          <w:lang w:eastAsia="en-AU"/>
        </w:rPr>
      </w:pPr>
    </w:p>
    <w:p w14:paraId="29BFBEBF" w14:textId="77777777" w:rsidR="009742A1" w:rsidRDefault="009742A1" w:rsidP="002E4E7C">
      <w:pPr>
        <w:spacing w:line="276" w:lineRule="auto"/>
        <w:rPr>
          <w:rFonts w:ascii="Arial" w:eastAsia="Times New Roman" w:hAnsi="Arial" w:cs="Arial"/>
          <w:b/>
          <w:iCs/>
          <w:color w:val="auto"/>
          <w:lang w:eastAsia="en-AU"/>
        </w:rPr>
      </w:pPr>
    </w:p>
    <w:p w14:paraId="1E05137B" w14:textId="24A8E77E" w:rsidR="002E4E7C" w:rsidRPr="009742A1" w:rsidRDefault="002E4E7C" w:rsidP="009742A1">
      <w:pPr>
        <w:pStyle w:val="DFSVBody"/>
        <w:rPr>
          <w:b/>
          <w:bCs/>
          <w:lang w:eastAsia="en-AU"/>
        </w:rPr>
      </w:pPr>
      <w:r w:rsidRPr="009742A1">
        <w:rPr>
          <w:b/>
          <w:bCs/>
          <w:lang w:eastAsia="en-AU"/>
        </w:rPr>
        <w:t>Detrimental action</w:t>
      </w:r>
    </w:p>
    <w:p w14:paraId="13AA8D79" w14:textId="17B30DCA" w:rsidR="002E4E7C" w:rsidRPr="002E4E7C" w:rsidRDefault="002E4E7C" w:rsidP="009742A1">
      <w:pPr>
        <w:pStyle w:val="DFSVBody"/>
        <w:rPr>
          <w:lang w:eastAsia="en-AU"/>
        </w:rPr>
      </w:pPr>
      <w:r w:rsidRPr="002E4E7C">
        <w:rPr>
          <w:lang w:eastAsia="en-AU"/>
        </w:rPr>
        <w:t>It is an offence under the Act for DFSV or any of its staff to take detrimental action against a discloser in reprisal for making a PID, or for cooperating in an investigation into a PID.</w:t>
      </w:r>
    </w:p>
    <w:p w14:paraId="11021927" w14:textId="77777777" w:rsidR="002E4E7C" w:rsidRPr="002E4E7C" w:rsidRDefault="002E4E7C" w:rsidP="009742A1">
      <w:pPr>
        <w:pStyle w:val="DFSVBody"/>
        <w:rPr>
          <w:i/>
          <w:lang w:eastAsia="en-AU"/>
        </w:rPr>
      </w:pPr>
    </w:p>
    <w:p w14:paraId="188B9781" w14:textId="77777777" w:rsidR="002E4E7C" w:rsidRPr="001F5DA3" w:rsidRDefault="002E4E7C" w:rsidP="009742A1">
      <w:pPr>
        <w:pStyle w:val="DFSVBody"/>
        <w:rPr>
          <w:b/>
          <w:bCs/>
          <w:i/>
          <w:lang w:eastAsia="en-AU"/>
        </w:rPr>
      </w:pPr>
      <w:r w:rsidRPr="001F5DA3">
        <w:rPr>
          <w:b/>
          <w:bCs/>
          <w:i/>
          <w:lang w:eastAsia="en-AU"/>
        </w:rPr>
        <w:t>Detrimental action</w:t>
      </w:r>
    </w:p>
    <w:p w14:paraId="379C08C4" w14:textId="77777777" w:rsidR="002E4E7C" w:rsidRPr="002E4E7C" w:rsidRDefault="002E4E7C" w:rsidP="009742A1">
      <w:pPr>
        <w:pStyle w:val="DFSVBody"/>
        <w:rPr>
          <w:lang w:eastAsia="en-AU"/>
        </w:rPr>
      </w:pPr>
      <w:r w:rsidRPr="002E4E7C">
        <w:rPr>
          <w:lang w:eastAsia="en-AU"/>
        </w:rPr>
        <w:t>Detrimental action as defined by the Act includes:</w:t>
      </w:r>
    </w:p>
    <w:p w14:paraId="0E6E3564" w14:textId="77777777" w:rsidR="002E4E7C" w:rsidRPr="002E4E7C" w:rsidRDefault="002E4E7C" w:rsidP="00AA7DB6">
      <w:pPr>
        <w:pStyle w:val="DFSVBody"/>
        <w:numPr>
          <w:ilvl w:val="0"/>
          <w:numId w:val="24"/>
        </w:numPr>
        <w:ind w:left="1134" w:hanging="425"/>
        <w:rPr>
          <w:lang w:eastAsia="en-AU"/>
        </w:rPr>
      </w:pPr>
      <w:r w:rsidRPr="002E4E7C">
        <w:rPr>
          <w:lang w:eastAsia="en-AU"/>
        </w:rPr>
        <w:t>action causing injury, loss or damage;</w:t>
      </w:r>
    </w:p>
    <w:p w14:paraId="4DD41563" w14:textId="77777777" w:rsidR="002E4E7C" w:rsidRPr="002E4E7C" w:rsidRDefault="002E4E7C" w:rsidP="00AA7DB6">
      <w:pPr>
        <w:pStyle w:val="DFSVBody"/>
        <w:numPr>
          <w:ilvl w:val="0"/>
          <w:numId w:val="24"/>
        </w:numPr>
        <w:ind w:left="1134" w:hanging="425"/>
        <w:rPr>
          <w:lang w:eastAsia="en-AU"/>
        </w:rPr>
      </w:pPr>
      <w:r w:rsidRPr="002E4E7C">
        <w:rPr>
          <w:lang w:eastAsia="en-AU"/>
        </w:rPr>
        <w:t>intimidation or harassment; and</w:t>
      </w:r>
    </w:p>
    <w:p w14:paraId="68C9D10F" w14:textId="77777777" w:rsidR="002E4E7C" w:rsidRPr="002E4E7C" w:rsidRDefault="002E4E7C" w:rsidP="00AA7DB6">
      <w:pPr>
        <w:pStyle w:val="DFSVBody"/>
        <w:numPr>
          <w:ilvl w:val="0"/>
          <w:numId w:val="24"/>
        </w:numPr>
        <w:ind w:left="1134" w:hanging="425"/>
        <w:rPr>
          <w:lang w:eastAsia="en-AU"/>
        </w:rPr>
      </w:pPr>
      <w:r w:rsidRPr="002E4E7C">
        <w:rPr>
          <w:lang w:eastAsia="en-AU"/>
        </w:rPr>
        <w:t>discrimination, disadvantage or adverse treatment in relation to a person’s employment, career, profession, trade or business, including the taking of disciplinary action.</w:t>
      </w:r>
    </w:p>
    <w:p w14:paraId="2166229D" w14:textId="77777777" w:rsidR="002E4E7C" w:rsidRPr="002E4E7C" w:rsidRDefault="002E4E7C" w:rsidP="009742A1">
      <w:pPr>
        <w:pStyle w:val="DFSVBody"/>
        <w:rPr>
          <w:lang w:eastAsia="en-AU"/>
        </w:rPr>
      </w:pPr>
    </w:p>
    <w:p w14:paraId="664AA5AB" w14:textId="72CD6C7A" w:rsidR="002E4E7C" w:rsidRPr="002E4E7C" w:rsidRDefault="002E4E7C" w:rsidP="009742A1">
      <w:pPr>
        <w:pStyle w:val="DFSVBody"/>
        <w:rPr>
          <w:lang w:eastAsia="en-AU"/>
        </w:rPr>
      </w:pPr>
      <w:r w:rsidRPr="002E4E7C">
        <w:rPr>
          <w:lang w:eastAsia="en-AU"/>
        </w:rPr>
        <w:t>A person can have taken detrimental action without having taken the action itself,  just by threatening to take such action or inciting or permitting someone else to do so.  Further, the detrimental action need not necessarily have been taken (or threatened to be taken) against a person making a PID, but against any person connected with a PID, such as a person who has cooperated or intends to cooperate with the investigation of the disclosure.</w:t>
      </w:r>
    </w:p>
    <w:p w14:paraId="58C279A5" w14:textId="77777777" w:rsidR="002E4E7C" w:rsidRPr="002E4E7C" w:rsidRDefault="002E4E7C" w:rsidP="009742A1">
      <w:pPr>
        <w:pStyle w:val="DFSVBody"/>
        <w:rPr>
          <w:i/>
          <w:lang w:eastAsia="en-AU"/>
        </w:rPr>
      </w:pPr>
    </w:p>
    <w:p w14:paraId="37C197B1" w14:textId="77777777" w:rsidR="002E4E7C" w:rsidRPr="001F5DA3" w:rsidRDefault="002E4E7C" w:rsidP="009742A1">
      <w:pPr>
        <w:pStyle w:val="DFSVBody"/>
        <w:rPr>
          <w:b/>
          <w:bCs/>
          <w:i/>
          <w:lang w:eastAsia="en-AU"/>
        </w:rPr>
      </w:pPr>
      <w:r w:rsidRPr="001F5DA3">
        <w:rPr>
          <w:b/>
          <w:bCs/>
          <w:i/>
          <w:lang w:eastAsia="en-AU"/>
        </w:rPr>
        <w:t>Taken in reprisal for a public interest disclosure</w:t>
      </w:r>
    </w:p>
    <w:p w14:paraId="2CB8EA26" w14:textId="77777777" w:rsidR="002E4E7C" w:rsidRPr="002E4E7C" w:rsidRDefault="002E4E7C" w:rsidP="009742A1">
      <w:pPr>
        <w:pStyle w:val="DFSVBody"/>
        <w:rPr>
          <w:lang w:eastAsia="en-AU"/>
        </w:rPr>
      </w:pPr>
      <w:r w:rsidRPr="002E4E7C">
        <w:rPr>
          <w:lang w:eastAsia="en-AU"/>
        </w:rPr>
        <w:t>The person (or the person incited to take detrimental action) must take or threaten the detrimental action, because, or in the belief that the other person or anyone else has:</w:t>
      </w:r>
    </w:p>
    <w:p w14:paraId="4CFB7FDB" w14:textId="77777777" w:rsidR="002E4E7C" w:rsidRPr="002E4E7C" w:rsidRDefault="002E4E7C" w:rsidP="00AA7DB6">
      <w:pPr>
        <w:pStyle w:val="DFSVBody"/>
        <w:numPr>
          <w:ilvl w:val="0"/>
          <w:numId w:val="25"/>
        </w:numPr>
        <w:ind w:left="1134" w:hanging="425"/>
        <w:rPr>
          <w:lang w:eastAsia="en-AU"/>
        </w:rPr>
      </w:pPr>
      <w:r w:rsidRPr="002E4E7C">
        <w:rPr>
          <w:lang w:eastAsia="en-AU"/>
        </w:rPr>
        <w:t>made or intends to make the PID; or</w:t>
      </w:r>
    </w:p>
    <w:p w14:paraId="2368788B" w14:textId="77777777" w:rsidR="002E4E7C" w:rsidRPr="002E4E7C" w:rsidRDefault="002E4E7C" w:rsidP="00AA7DB6">
      <w:pPr>
        <w:pStyle w:val="DFSVBody"/>
        <w:numPr>
          <w:ilvl w:val="0"/>
          <w:numId w:val="25"/>
        </w:numPr>
        <w:ind w:left="1134" w:hanging="425"/>
        <w:rPr>
          <w:lang w:eastAsia="en-AU"/>
        </w:rPr>
      </w:pPr>
      <w:r w:rsidRPr="002E4E7C">
        <w:rPr>
          <w:lang w:eastAsia="en-AU"/>
        </w:rPr>
        <w:t>cooperated, or intends to cooperate with an investigation of the PID.</w:t>
      </w:r>
    </w:p>
    <w:p w14:paraId="79E54283" w14:textId="77777777" w:rsidR="002E4E7C" w:rsidRPr="002E4E7C" w:rsidRDefault="002E4E7C" w:rsidP="002E4E7C">
      <w:pPr>
        <w:spacing w:line="276" w:lineRule="auto"/>
        <w:rPr>
          <w:rFonts w:ascii="Arial" w:eastAsia="Times New Roman" w:hAnsi="Arial" w:cs="Arial"/>
          <w:bCs/>
          <w:color w:val="auto"/>
          <w:lang w:eastAsia="en-AU"/>
        </w:rPr>
      </w:pPr>
    </w:p>
    <w:tbl>
      <w:tblPr>
        <w:tblpPr w:leftFromText="181" w:rightFromText="181" w:vertAnchor="text" w:horzAnchor="margin" w:tblpXSpec="center" w:tblpY="1"/>
        <w:tblW w:w="0" w:type="auto"/>
        <w:shd w:val="clear" w:color="auto" w:fill="E0E0E0"/>
        <w:tblCellMar>
          <w:left w:w="57" w:type="dxa"/>
          <w:right w:w="57" w:type="dxa"/>
        </w:tblCellMar>
        <w:tblLook w:val="01E0" w:firstRow="1" w:lastRow="1" w:firstColumn="1" w:lastColumn="1" w:noHBand="0" w:noVBand="0"/>
      </w:tblPr>
      <w:tblGrid>
        <w:gridCol w:w="8505"/>
      </w:tblGrid>
      <w:tr w:rsidR="002E4E7C" w:rsidRPr="002E4E7C" w14:paraId="2AC7B068" w14:textId="77777777" w:rsidTr="001F5DA3">
        <w:tc>
          <w:tcPr>
            <w:tcW w:w="8505" w:type="dxa"/>
            <w:shd w:val="clear" w:color="auto" w:fill="E0E0E0"/>
            <w:tcMar>
              <w:left w:w="57" w:type="dxa"/>
              <w:right w:w="57" w:type="dxa"/>
            </w:tcMar>
          </w:tcPr>
          <w:p w14:paraId="7FE92C0B" w14:textId="77777777" w:rsidR="002E4E7C" w:rsidRPr="009742A1" w:rsidRDefault="002E4E7C" w:rsidP="009742A1">
            <w:pPr>
              <w:pStyle w:val="DFSVBody"/>
              <w:ind w:left="82"/>
              <w:rPr>
                <w:b/>
                <w:bCs/>
                <w:lang w:eastAsia="en-AU"/>
              </w:rPr>
            </w:pPr>
            <w:r w:rsidRPr="009742A1">
              <w:rPr>
                <w:b/>
                <w:bCs/>
                <w:lang w:eastAsia="en-AU"/>
              </w:rPr>
              <w:t>Examples of detrimental action</w:t>
            </w:r>
          </w:p>
          <w:p w14:paraId="12F6F44D" w14:textId="77777777" w:rsidR="009742A1" w:rsidRDefault="009742A1" w:rsidP="009742A1">
            <w:pPr>
              <w:pStyle w:val="DFSVBody"/>
              <w:ind w:left="82"/>
              <w:rPr>
                <w:bCs/>
                <w:lang w:eastAsia="en-AU"/>
              </w:rPr>
            </w:pPr>
          </w:p>
          <w:p w14:paraId="05CDB6EE" w14:textId="613A41B0" w:rsidR="002E4E7C" w:rsidRPr="002E4E7C" w:rsidRDefault="002E4E7C" w:rsidP="00AA7DB6">
            <w:pPr>
              <w:pStyle w:val="DFSVBody"/>
              <w:numPr>
                <w:ilvl w:val="0"/>
                <w:numId w:val="26"/>
              </w:numPr>
              <w:ind w:left="507" w:hanging="507"/>
              <w:rPr>
                <w:bCs/>
                <w:lang w:eastAsia="en-AU"/>
              </w:rPr>
            </w:pPr>
            <w:r w:rsidRPr="002E4E7C">
              <w:rPr>
                <w:bCs/>
                <w:lang w:eastAsia="en-AU"/>
              </w:rPr>
              <w:t>Threats to a person’s personal safety or property, such as a DFSV staff intimidating or harassing a discloser or the discloser’s family or friends.</w:t>
            </w:r>
          </w:p>
          <w:p w14:paraId="3FEF805C" w14:textId="77777777" w:rsidR="002E4E7C" w:rsidRPr="002E4E7C" w:rsidRDefault="002E4E7C" w:rsidP="00AA7DB6">
            <w:pPr>
              <w:pStyle w:val="DFSVBody"/>
              <w:numPr>
                <w:ilvl w:val="0"/>
                <w:numId w:val="26"/>
              </w:numPr>
              <w:ind w:left="507" w:hanging="507"/>
              <w:rPr>
                <w:bCs/>
                <w:lang w:eastAsia="en-AU"/>
              </w:rPr>
            </w:pPr>
            <w:r w:rsidRPr="002E4E7C">
              <w:rPr>
                <w:bCs/>
                <w:lang w:eastAsia="en-AU"/>
              </w:rPr>
              <w:t>DFSV demotes, transfers, isolates in the workplace or changes the duties of a person solely due to that person having made a PID.</w:t>
            </w:r>
          </w:p>
          <w:p w14:paraId="621C103A" w14:textId="77777777" w:rsidR="002E4E7C" w:rsidRPr="002E4E7C" w:rsidRDefault="002E4E7C" w:rsidP="00AA7DB6">
            <w:pPr>
              <w:pStyle w:val="DFSVBody"/>
              <w:numPr>
                <w:ilvl w:val="0"/>
                <w:numId w:val="26"/>
              </w:numPr>
              <w:ind w:left="507" w:hanging="507"/>
              <w:rPr>
                <w:bCs/>
                <w:lang w:eastAsia="en-AU"/>
              </w:rPr>
            </w:pPr>
            <w:r w:rsidRPr="002E4E7C">
              <w:rPr>
                <w:bCs/>
                <w:lang w:eastAsia="en-AU"/>
              </w:rPr>
              <w:t>DFSV discriminates or disadvantages a person in their career, profession, trade or business for having made a PID.</w:t>
            </w:r>
          </w:p>
          <w:p w14:paraId="69A773DC" w14:textId="77777777" w:rsidR="002E4E7C" w:rsidRPr="002E4E7C" w:rsidRDefault="002E4E7C" w:rsidP="00AA7DB6">
            <w:pPr>
              <w:pStyle w:val="DFSVBody"/>
              <w:numPr>
                <w:ilvl w:val="0"/>
                <w:numId w:val="26"/>
              </w:numPr>
              <w:ind w:left="507" w:hanging="507"/>
              <w:rPr>
                <w:bCs/>
                <w:lang w:eastAsia="en-AU"/>
              </w:rPr>
            </w:pPr>
            <w:r w:rsidRPr="002E4E7C">
              <w:rPr>
                <w:bCs/>
                <w:lang w:eastAsia="en-AU"/>
              </w:rPr>
              <w:t>DFSV discriminates against the person who makes a disclosure or his or her family and associates in subsequent applications for jobs, permits or tenders resulting in financial loss or reputational damage.</w:t>
            </w:r>
          </w:p>
          <w:p w14:paraId="5814A340" w14:textId="77777777" w:rsidR="002E4E7C" w:rsidRPr="002E4E7C" w:rsidRDefault="002E4E7C" w:rsidP="002E4E7C">
            <w:pPr>
              <w:spacing w:line="276" w:lineRule="auto"/>
              <w:ind w:left="851"/>
              <w:rPr>
                <w:rFonts w:ascii="Arial" w:eastAsia="Times New Roman" w:hAnsi="Arial" w:cs="Arial"/>
                <w:bCs/>
                <w:color w:val="auto"/>
                <w:lang w:eastAsia="en-AU"/>
              </w:rPr>
            </w:pPr>
          </w:p>
        </w:tc>
      </w:tr>
    </w:tbl>
    <w:p w14:paraId="49C75DAC" w14:textId="77777777" w:rsidR="002E4E7C" w:rsidRPr="002E4E7C" w:rsidRDefault="002E4E7C" w:rsidP="002E4E7C">
      <w:pPr>
        <w:spacing w:line="276" w:lineRule="auto"/>
        <w:rPr>
          <w:rFonts w:ascii="Arial" w:eastAsia="Times New Roman" w:hAnsi="Arial" w:cs="Arial"/>
          <w:b/>
          <w:iCs/>
          <w:color w:val="auto"/>
          <w:lang w:eastAsia="en-AU"/>
        </w:rPr>
      </w:pPr>
    </w:p>
    <w:p w14:paraId="2EFDADF6" w14:textId="77777777" w:rsidR="001F5DA3" w:rsidRDefault="001F5DA3" w:rsidP="009742A1">
      <w:pPr>
        <w:pStyle w:val="DFSVBody"/>
        <w:rPr>
          <w:b/>
          <w:bCs/>
          <w:lang w:eastAsia="en-AU"/>
        </w:rPr>
      </w:pPr>
    </w:p>
    <w:p w14:paraId="1BC72EDD" w14:textId="435D8F1B" w:rsidR="001F5DA3" w:rsidRDefault="001F5DA3" w:rsidP="009742A1">
      <w:pPr>
        <w:pStyle w:val="DFSVBody"/>
        <w:rPr>
          <w:b/>
          <w:bCs/>
          <w:lang w:eastAsia="en-AU"/>
        </w:rPr>
      </w:pPr>
    </w:p>
    <w:p w14:paraId="7747C8D6" w14:textId="17F0A544" w:rsidR="001F5DA3" w:rsidRDefault="001F5DA3" w:rsidP="009742A1">
      <w:pPr>
        <w:pStyle w:val="DFSVBody"/>
        <w:rPr>
          <w:b/>
          <w:bCs/>
          <w:lang w:eastAsia="en-AU"/>
        </w:rPr>
      </w:pPr>
    </w:p>
    <w:p w14:paraId="0600EE5C" w14:textId="6CC4EBED" w:rsidR="001F5DA3" w:rsidRDefault="001F5DA3" w:rsidP="009742A1">
      <w:pPr>
        <w:pStyle w:val="DFSVBody"/>
        <w:rPr>
          <w:b/>
          <w:bCs/>
          <w:lang w:eastAsia="en-AU"/>
        </w:rPr>
      </w:pPr>
    </w:p>
    <w:p w14:paraId="599BDF41" w14:textId="4BD099B4" w:rsidR="001F5DA3" w:rsidRDefault="001F5DA3" w:rsidP="009742A1">
      <w:pPr>
        <w:pStyle w:val="DFSVBody"/>
        <w:rPr>
          <w:b/>
          <w:bCs/>
          <w:lang w:eastAsia="en-AU"/>
        </w:rPr>
      </w:pPr>
    </w:p>
    <w:p w14:paraId="1CA5671C" w14:textId="1071530C" w:rsidR="001F5DA3" w:rsidRDefault="001F5DA3" w:rsidP="009742A1">
      <w:pPr>
        <w:pStyle w:val="DFSVBody"/>
        <w:rPr>
          <w:b/>
          <w:bCs/>
          <w:lang w:eastAsia="en-AU"/>
        </w:rPr>
      </w:pPr>
    </w:p>
    <w:p w14:paraId="668BBDD6" w14:textId="19FEA9B7" w:rsidR="001F5DA3" w:rsidRDefault="001F5DA3" w:rsidP="009742A1">
      <w:pPr>
        <w:pStyle w:val="DFSVBody"/>
        <w:rPr>
          <w:b/>
          <w:bCs/>
          <w:lang w:eastAsia="en-AU"/>
        </w:rPr>
      </w:pPr>
    </w:p>
    <w:p w14:paraId="59C18554" w14:textId="7024DC07" w:rsidR="001F5DA3" w:rsidRDefault="001F5DA3" w:rsidP="009742A1">
      <w:pPr>
        <w:pStyle w:val="DFSVBody"/>
        <w:rPr>
          <w:b/>
          <w:bCs/>
          <w:lang w:eastAsia="en-AU"/>
        </w:rPr>
      </w:pPr>
    </w:p>
    <w:p w14:paraId="5119E3B1" w14:textId="6940CD8C" w:rsidR="001F5DA3" w:rsidRDefault="001F5DA3" w:rsidP="009742A1">
      <w:pPr>
        <w:pStyle w:val="DFSVBody"/>
        <w:rPr>
          <w:b/>
          <w:bCs/>
          <w:lang w:eastAsia="en-AU"/>
        </w:rPr>
      </w:pPr>
    </w:p>
    <w:p w14:paraId="761A624D" w14:textId="6D3A1A22" w:rsidR="001F5DA3" w:rsidRDefault="001F5DA3" w:rsidP="009742A1">
      <w:pPr>
        <w:pStyle w:val="DFSVBody"/>
        <w:rPr>
          <w:b/>
          <w:bCs/>
          <w:lang w:eastAsia="en-AU"/>
        </w:rPr>
      </w:pPr>
    </w:p>
    <w:p w14:paraId="6909756C" w14:textId="2AEA9FCE" w:rsidR="001F5DA3" w:rsidRDefault="001F5DA3" w:rsidP="009742A1">
      <w:pPr>
        <w:pStyle w:val="DFSVBody"/>
        <w:rPr>
          <w:b/>
          <w:bCs/>
          <w:lang w:eastAsia="en-AU"/>
        </w:rPr>
      </w:pPr>
    </w:p>
    <w:p w14:paraId="06016713" w14:textId="77777777" w:rsidR="001F5DA3" w:rsidRDefault="001F5DA3" w:rsidP="009742A1">
      <w:pPr>
        <w:pStyle w:val="DFSVBody"/>
        <w:rPr>
          <w:b/>
          <w:bCs/>
          <w:lang w:eastAsia="en-AU"/>
        </w:rPr>
      </w:pPr>
    </w:p>
    <w:p w14:paraId="00616BCD" w14:textId="55078005" w:rsidR="002E4E7C" w:rsidRPr="009742A1" w:rsidRDefault="002E4E7C" w:rsidP="009742A1">
      <w:pPr>
        <w:pStyle w:val="DFSVBody"/>
        <w:rPr>
          <w:b/>
          <w:bCs/>
          <w:lang w:eastAsia="en-AU"/>
        </w:rPr>
      </w:pPr>
      <w:r w:rsidRPr="009742A1">
        <w:rPr>
          <w:b/>
          <w:bCs/>
          <w:lang w:eastAsia="en-AU"/>
        </w:rPr>
        <w:t>How your disclosure will be handled</w:t>
      </w:r>
    </w:p>
    <w:p w14:paraId="3471428F" w14:textId="77777777" w:rsidR="002E4E7C" w:rsidRPr="002E4E7C" w:rsidRDefault="002E4E7C" w:rsidP="002E4E7C">
      <w:pPr>
        <w:spacing w:line="276" w:lineRule="auto"/>
        <w:rPr>
          <w:rFonts w:ascii="Arial" w:eastAsia="Times New Roman" w:hAnsi="Arial" w:cs="Arial"/>
          <w:b/>
          <w:i/>
          <w:color w:val="auto"/>
          <w:lang w:eastAsia="en-AU"/>
        </w:rPr>
      </w:pPr>
    </w:p>
    <w:p w14:paraId="78132C6F" w14:textId="77777777" w:rsidR="002E4E7C" w:rsidRPr="002E4E7C" w:rsidRDefault="002E4E7C" w:rsidP="009742A1">
      <w:pPr>
        <w:pStyle w:val="DFSVBody"/>
        <w:rPr>
          <w:lang w:eastAsia="en-AU"/>
        </w:rPr>
      </w:pPr>
      <w:r w:rsidRPr="002E4E7C">
        <w:rPr>
          <w:lang w:eastAsia="en-AU"/>
        </w:rPr>
        <w:t xml:space="preserve">As noted in sections 4 and 5 of these Procedures, DFSV </w:t>
      </w:r>
      <w:r w:rsidRPr="002E4E7C">
        <w:rPr>
          <w:b/>
          <w:color w:val="FF0000"/>
          <w:u w:val="single"/>
          <w:lang w:eastAsia="en-AU"/>
        </w:rPr>
        <w:t>cannot</w:t>
      </w:r>
      <w:r w:rsidRPr="002E4E7C">
        <w:rPr>
          <w:lang w:eastAsia="en-AU"/>
        </w:rPr>
        <w:t xml:space="preserve"> receive PIDs under the Act.  If DFSV receives a complaint, report, or allegation of improper conduct or detrimental action that it views to be a potential PID, it will advise the discloser to make their disclosure to the IBAC, the VO or the VI.</w:t>
      </w:r>
    </w:p>
    <w:p w14:paraId="129C874D" w14:textId="77777777" w:rsidR="002E4E7C" w:rsidRPr="002E4E7C" w:rsidRDefault="002E4E7C" w:rsidP="009742A1">
      <w:pPr>
        <w:pStyle w:val="DFSVBody"/>
        <w:rPr>
          <w:lang w:eastAsia="en-AU"/>
        </w:rPr>
      </w:pPr>
    </w:p>
    <w:p w14:paraId="194AED0B" w14:textId="77777777" w:rsidR="00D3454C" w:rsidRDefault="002E4E7C" w:rsidP="009742A1">
      <w:pPr>
        <w:pStyle w:val="DFSVBody"/>
        <w:rPr>
          <w:lang w:eastAsia="en-AU"/>
        </w:rPr>
      </w:pPr>
      <w:r w:rsidRPr="002E4E7C">
        <w:rPr>
          <w:lang w:eastAsia="en-AU"/>
        </w:rPr>
        <w:t xml:space="preserve">For more information about the IBAC and how it handles PIDs and PICs, see </w:t>
      </w:r>
      <w:hyperlink r:id="rId17" w:history="1">
        <w:r w:rsidRPr="002E4E7C">
          <w:rPr>
            <w:color w:val="0000FF"/>
            <w:u w:val="single"/>
            <w:lang w:eastAsia="en-AU"/>
          </w:rPr>
          <w:t>https://www.ibac.vic.gov.au/reporting-corruption/what-happens-to-your-complaint</w:t>
        </w:r>
      </w:hyperlink>
      <w:r w:rsidRPr="002E4E7C">
        <w:rPr>
          <w:lang w:eastAsia="en-AU"/>
        </w:rPr>
        <w:t>.</w:t>
      </w:r>
      <w:r w:rsidRPr="002E4E7C">
        <w:rPr>
          <w:vertAlign w:val="superscript"/>
          <w:lang w:eastAsia="en-AU"/>
        </w:rPr>
        <w:footnoteReference w:id="6"/>
      </w:r>
      <w:r w:rsidRPr="002E4E7C">
        <w:rPr>
          <w:lang w:eastAsia="en-AU"/>
        </w:rPr>
        <w:t xml:space="preserve">  </w:t>
      </w:r>
    </w:p>
    <w:p w14:paraId="11B42DFC" w14:textId="77777777" w:rsidR="00D3454C" w:rsidRDefault="00D3454C" w:rsidP="009742A1">
      <w:pPr>
        <w:pStyle w:val="DFSVBody"/>
        <w:rPr>
          <w:lang w:eastAsia="en-AU"/>
        </w:rPr>
      </w:pPr>
    </w:p>
    <w:p w14:paraId="744E55A2" w14:textId="427C033B" w:rsidR="002E4E7C" w:rsidRPr="002E4E7C" w:rsidRDefault="002E4E7C" w:rsidP="00572F05">
      <w:pPr>
        <w:pStyle w:val="DFSVBody"/>
        <w:rPr>
          <w:lang w:eastAsia="en-AU"/>
        </w:rPr>
      </w:pPr>
      <w:r w:rsidRPr="002E4E7C">
        <w:rPr>
          <w:lang w:eastAsia="en-AU"/>
        </w:rPr>
        <w:lastRenderedPageBreak/>
        <w:t xml:space="preserve">For information about the VO and how it handles PIDs, see </w:t>
      </w:r>
      <w:hyperlink r:id="rId18" w:history="1">
        <w:r w:rsidRPr="002E4E7C">
          <w:rPr>
            <w:color w:val="0000FF"/>
            <w:u w:val="single"/>
            <w:lang w:eastAsia="en-AU"/>
          </w:rPr>
          <w:t>https://www.ombudsman.vic.gov.au/reporting-improper-conduct/</w:t>
        </w:r>
      </w:hyperlink>
      <w:r w:rsidRPr="002E4E7C">
        <w:rPr>
          <w:lang w:eastAsia="en-AU"/>
        </w:rPr>
        <w:t>.</w:t>
      </w:r>
      <w:r w:rsidRPr="002E4E7C">
        <w:rPr>
          <w:vertAlign w:val="superscript"/>
          <w:lang w:eastAsia="en-AU"/>
        </w:rPr>
        <w:footnoteReference w:id="7"/>
      </w:r>
      <w:r w:rsidRPr="002E4E7C">
        <w:rPr>
          <w:lang w:eastAsia="en-AU"/>
        </w:rPr>
        <w:t xml:space="preserve">   </w:t>
      </w:r>
    </w:p>
    <w:p w14:paraId="7C381744" w14:textId="77777777" w:rsidR="002E4E7C" w:rsidRPr="002E4E7C" w:rsidRDefault="002E4E7C" w:rsidP="009742A1">
      <w:pPr>
        <w:pStyle w:val="DFSVNumberedlist1"/>
        <w:rPr>
          <w:lang w:eastAsia="en-AU"/>
        </w:rPr>
      </w:pPr>
      <w:bookmarkStart w:id="10" w:name="_Toc363653285"/>
      <w:bookmarkStart w:id="11" w:name="_Toc47645497"/>
      <w:r w:rsidRPr="002E4E7C">
        <w:rPr>
          <w:lang w:eastAsia="en-AU"/>
        </w:rPr>
        <w:t>DFSV’s internal arrangements for handling welfare management</w:t>
      </w:r>
      <w:bookmarkEnd w:id="10"/>
      <w:bookmarkEnd w:id="11"/>
    </w:p>
    <w:p w14:paraId="0EE18FCE" w14:textId="77777777" w:rsidR="002E4E7C" w:rsidRPr="002E4E7C" w:rsidRDefault="002E4E7C" w:rsidP="009742A1">
      <w:pPr>
        <w:pStyle w:val="DFSVBody"/>
        <w:rPr>
          <w:lang w:eastAsia="en-AU"/>
        </w:rPr>
      </w:pPr>
      <w:r w:rsidRPr="002E4E7C">
        <w:rPr>
          <w:lang w:eastAsia="en-AU"/>
        </w:rPr>
        <w:t>DFSV supports a workplace culture where the right of any individual to make a PID is actively encouraged and taken seriously.</w:t>
      </w:r>
    </w:p>
    <w:p w14:paraId="33B827D9" w14:textId="77777777" w:rsidR="009742A1" w:rsidRDefault="009742A1" w:rsidP="009742A1">
      <w:pPr>
        <w:pStyle w:val="DFSVBody"/>
        <w:rPr>
          <w:lang w:eastAsia="en-AU"/>
        </w:rPr>
      </w:pPr>
    </w:p>
    <w:p w14:paraId="7E568E4D" w14:textId="3F58260A" w:rsidR="002E4E7C" w:rsidRPr="002E4E7C" w:rsidRDefault="002E4E7C" w:rsidP="009742A1">
      <w:pPr>
        <w:pStyle w:val="DFSVBody"/>
        <w:rPr>
          <w:lang w:eastAsia="en-AU"/>
        </w:rPr>
      </w:pPr>
      <w:r w:rsidRPr="002E4E7C">
        <w:rPr>
          <w:lang w:eastAsia="en-AU"/>
        </w:rPr>
        <w:t xml:space="preserve">DFSV will: </w:t>
      </w:r>
    </w:p>
    <w:p w14:paraId="599E1037" w14:textId="77777777" w:rsidR="002E4E7C" w:rsidRPr="002E4E7C" w:rsidRDefault="002E4E7C" w:rsidP="009742A1">
      <w:pPr>
        <w:pStyle w:val="DFSVBullet1"/>
        <w:rPr>
          <w:lang w:eastAsia="en-AU"/>
        </w:rPr>
      </w:pPr>
      <w:r w:rsidRPr="002E4E7C">
        <w:rPr>
          <w:lang w:eastAsia="en-AU"/>
        </w:rPr>
        <w:t xml:space="preserve">ensure these procedures are accessible on its website and available internally and externally to board members, employees and any individual in the broader community; </w:t>
      </w:r>
    </w:p>
    <w:p w14:paraId="1FE0EBB8" w14:textId="77777777" w:rsidR="002E4E7C" w:rsidRPr="002E4E7C" w:rsidRDefault="002E4E7C" w:rsidP="009742A1">
      <w:pPr>
        <w:pStyle w:val="DFSVBullet1"/>
        <w:rPr>
          <w:lang w:eastAsia="en-AU"/>
        </w:rPr>
      </w:pPr>
      <w:r w:rsidRPr="002E4E7C">
        <w:rPr>
          <w:lang w:eastAsia="en-AU"/>
        </w:rPr>
        <w:t>not tolerate the taking of detrimental action in reprisal against any person for making a PID, including to take any reasonable steps to protect such persons from such action being taken against them;</w:t>
      </w:r>
    </w:p>
    <w:p w14:paraId="12BFAE3D" w14:textId="77777777" w:rsidR="002E4E7C" w:rsidRPr="002E4E7C" w:rsidRDefault="002E4E7C" w:rsidP="009742A1">
      <w:pPr>
        <w:pStyle w:val="DFSVBullet1"/>
        <w:rPr>
          <w:lang w:eastAsia="en-AU"/>
        </w:rPr>
      </w:pPr>
      <w:r w:rsidRPr="002E4E7C">
        <w:rPr>
          <w:lang w:eastAsia="en-AU"/>
        </w:rPr>
        <w:t>afford natural justice and treat fairly those who are the subject of allegations contained in PIDs;</w:t>
      </w:r>
    </w:p>
    <w:p w14:paraId="5E8C1D12" w14:textId="77777777" w:rsidR="002E4E7C" w:rsidRPr="002E4E7C" w:rsidRDefault="002E4E7C" w:rsidP="009742A1">
      <w:pPr>
        <w:pStyle w:val="DFSVBullet1"/>
        <w:rPr>
          <w:lang w:eastAsia="en-AU"/>
        </w:rPr>
      </w:pPr>
      <w:r w:rsidRPr="002E4E7C">
        <w:rPr>
          <w:lang w:eastAsia="en-AU"/>
        </w:rPr>
        <w:t xml:space="preserve">take the appropriate disciplinary and other action against any DFSV people engaged in the taking of detrimental action; </w:t>
      </w:r>
    </w:p>
    <w:p w14:paraId="40441D3F" w14:textId="77777777" w:rsidR="002E4E7C" w:rsidRPr="002E4E7C" w:rsidRDefault="002E4E7C" w:rsidP="009742A1">
      <w:pPr>
        <w:pStyle w:val="DFSVBullet1"/>
        <w:rPr>
          <w:lang w:eastAsia="en-AU"/>
        </w:rPr>
      </w:pPr>
      <w:r w:rsidRPr="002E4E7C">
        <w:rPr>
          <w:lang w:eastAsia="en-AU"/>
        </w:rPr>
        <w:t>remind DFSV staff that they can seek advice about PID related matters confidentially and anonymously from the Public Interest Disclosure Coordinator and Officer;</w:t>
      </w:r>
    </w:p>
    <w:p w14:paraId="1022CE56" w14:textId="77777777" w:rsidR="002E4E7C" w:rsidRPr="002E4E7C" w:rsidRDefault="002E4E7C" w:rsidP="009742A1">
      <w:pPr>
        <w:pStyle w:val="DFSVBullet1"/>
        <w:rPr>
          <w:lang w:eastAsia="en-AU"/>
        </w:rPr>
      </w:pPr>
      <w:r w:rsidRPr="002E4E7C">
        <w:rPr>
          <w:lang w:eastAsia="en-AU"/>
        </w:rPr>
        <w:t>ensure that DFSV handles the welfare management of persons connected with PID matters consistently and in accordance with its obligations under the Act, the Regulations, the Guidelines and these Procedures; and</w:t>
      </w:r>
    </w:p>
    <w:p w14:paraId="4D7553C9" w14:textId="23A3D489" w:rsidR="002E4E7C" w:rsidRPr="00AA7DB6" w:rsidRDefault="002E4E7C" w:rsidP="002E4E7C">
      <w:pPr>
        <w:pStyle w:val="DFSVBullet1"/>
        <w:spacing w:line="276" w:lineRule="auto"/>
        <w:rPr>
          <w:rFonts w:ascii="Arial" w:eastAsia="Times New Roman" w:hAnsi="Arial" w:cs="Arial"/>
          <w:color w:val="auto"/>
          <w:lang w:eastAsia="en-AU"/>
        </w:rPr>
      </w:pPr>
      <w:r w:rsidRPr="002E4E7C">
        <w:rPr>
          <w:lang w:eastAsia="en-AU"/>
        </w:rPr>
        <w:t>be visible, approachable, openly communicative and lead by example in establishing a workplace that supports the making of PIDs</w:t>
      </w:r>
      <w:r w:rsidRPr="00AA7DB6">
        <w:rPr>
          <w:sz w:val="22"/>
          <w:szCs w:val="22"/>
          <w:lang w:eastAsia="en-AU"/>
        </w:rPr>
        <w:t xml:space="preserve">. </w:t>
      </w:r>
    </w:p>
    <w:p w14:paraId="291C1FA3" w14:textId="77777777" w:rsidR="002E4E7C" w:rsidRPr="002E4E7C" w:rsidRDefault="002E4E7C" w:rsidP="00D3454C">
      <w:pPr>
        <w:pStyle w:val="DFSVNumberedlist2"/>
        <w:rPr>
          <w:lang w:eastAsia="en-AU"/>
        </w:rPr>
      </w:pPr>
      <w:bookmarkStart w:id="12" w:name="_Toc363653286"/>
      <w:bookmarkStart w:id="13" w:name="_Toc47645498"/>
      <w:r w:rsidRPr="002E4E7C">
        <w:rPr>
          <w:lang w:eastAsia="en-AU"/>
        </w:rPr>
        <w:t>Employees and board members</w:t>
      </w:r>
      <w:bookmarkEnd w:id="12"/>
      <w:bookmarkEnd w:id="13"/>
    </w:p>
    <w:p w14:paraId="26BFBEF0" w14:textId="77777777" w:rsidR="002E4E7C" w:rsidRPr="002E4E7C" w:rsidRDefault="002E4E7C" w:rsidP="009742A1">
      <w:pPr>
        <w:pStyle w:val="DFSVBody"/>
        <w:rPr>
          <w:lang w:eastAsia="en-AU"/>
        </w:rPr>
      </w:pPr>
      <w:r w:rsidRPr="002E4E7C">
        <w:rPr>
          <w:lang w:eastAsia="en-AU"/>
        </w:rPr>
        <w:t>Everyone at DFSV has an important role to play in promoting the purpose and functions of the PID regime.  DFSV staff are encouraged to raise matters of concern internally in relation to DFSV, including about any other employee or board members. In particular, employees and board members are encouraged to report known or suspected incidences of improper conduct or detrimental action in accordance with these Procedures, whether such conduct or action has taken place, is suspected will take place, or is still occurring.</w:t>
      </w:r>
    </w:p>
    <w:p w14:paraId="250CCA4A" w14:textId="77777777" w:rsidR="002E4E7C" w:rsidRPr="002E4E7C" w:rsidRDefault="002E4E7C" w:rsidP="009742A1">
      <w:pPr>
        <w:pStyle w:val="DFSVBody"/>
        <w:rPr>
          <w:lang w:eastAsia="en-AU"/>
        </w:rPr>
      </w:pPr>
    </w:p>
    <w:p w14:paraId="76B94F32" w14:textId="77777777" w:rsidR="002E4E7C" w:rsidRPr="002E4E7C" w:rsidRDefault="002E4E7C" w:rsidP="009742A1">
      <w:pPr>
        <w:pStyle w:val="DFSVBody"/>
        <w:rPr>
          <w:lang w:eastAsia="en-AU"/>
        </w:rPr>
      </w:pPr>
      <w:r w:rsidRPr="002E4E7C">
        <w:rPr>
          <w:lang w:eastAsia="en-AU"/>
        </w:rPr>
        <w:t xml:space="preserve">All persons must refrain from any activity that is, or could be perceived to be, victimisation or harassment of a person who makes a disclosure. Furthermore, they should protect and maintain the confidentiality of a person they know or suspect to have made a disclosure. </w:t>
      </w:r>
    </w:p>
    <w:p w14:paraId="3E203AF5" w14:textId="77777777" w:rsidR="002E4E7C" w:rsidRPr="002E4E7C" w:rsidRDefault="002E4E7C" w:rsidP="009742A1">
      <w:pPr>
        <w:pStyle w:val="DFSVBody"/>
        <w:rPr>
          <w:lang w:eastAsia="en-AU"/>
        </w:rPr>
      </w:pPr>
    </w:p>
    <w:p w14:paraId="079DD035" w14:textId="77777777" w:rsidR="002E4E7C" w:rsidRPr="002E4E7C" w:rsidRDefault="002E4E7C" w:rsidP="009742A1">
      <w:pPr>
        <w:pStyle w:val="DFSVNumberedlist2"/>
        <w:rPr>
          <w:lang w:eastAsia="en-AU"/>
        </w:rPr>
      </w:pPr>
      <w:bookmarkStart w:id="14" w:name="_Toc363653287"/>
      <w:bookmarkStart w:id="15" w:name="_Toc47645499"/>
      <w:r w:rsidRPr="002E4E7C">
        <w:rPr>
          <w:lang w:eastAsia="en-AU"/>
        </w:rPr>
        <w:t>Public Interest Disclosures Coordinator</w:t>
      </w:r>
      <w:bookmarkEnd w:id="14"/>
      <w:bookmarkEnd w:id="15"/>
    </w:p>
    <w:p w14:paraId="4C493182" w14:textId="77777777" w:rsidR="002E4E7C" w:rsidRPr="002E4E7C" w:rsidRDefault="002E4E7C" w:rsidP="009742A1">
      <w:pPr>
        <w:pStyle w:val="DFSVBody"/>
        <w:rPr>
          <w:lang w:eastAsia="en-AU"/>
        </w:rPr>
      </w:pPr>
      <w:r w:rsidRPr="002E4E7C">
        <w:rPr>
          <w:lang w:eastAsia="en-AU"/>
        </w:rPr>
        <w:t>DFSV’s PID Coordinator has a central role in the way the organisation deals with all PID matters, and in particular for ensuring that the welfare of any persons connected with a PID is properly managed.</w:t>
      </w:r>
    </w:p>
    <w:p w14:paraId="2EFD212B" w14:textId="77777777" w:rsidR="002E4E7C" w:rsidRPr="002E4E7C" w:rsidRDefault="002E4E7C" w:rsidP="009742A1">
      <w:pPr>
        <w:pStyle w:val="DFSVBody"/>
        <w:rPr>
          <w:lang w:eastAsia="en-AU"/>
        </w:rPr>
      </w:pPr>
    </w:p>
    <w:p w14:paraId="3FEE3966" w14:textId="4CDF6813" w:rsidR="002E4E7C" w:rsidRPr="002E4E7C" w:rsidRDefault="002E4E7C" w:rsidP="009742A1">
      <w:pPr>
        <w:pStyle w:val="DFSVBody"/>
        <w:rPr>
          <w:lang w:eastAsia="en-AU"/>
        </w:rPr>
      </w:pPr>
      <w:r w:rsidRPr="002E4E7C">
        <w:rPr>
          <w:lang w:eastAsia="en-AU"/>
        </w:rPr>
        <w:t>The P</w:t>
      </w:r>
      <w:r w:rsidR="009126CE">
        <w:rPr>
          <w:lang w:eastAsia="en-AU"/>
        </w:rPr>
        <w:t xml:space="preserve">ublic Interest </w:t>
      </w:r>
      <w:r w:rsidRPr="002E4E7C">
        <w:rPr>
          <w:lang w:eastAsia="en-AU"/>
        </w:rPr>
        <w:t>Disclosure</w:t>
      </w:r>
      <w:r w:rsidR="009126CE">
        <w:rPr>
          <w:lang w:eastAsia="en-AU"/>
        </w:rPr>
        <w:t>s</w:t>
      </w:r>
      <w:r w:rsidRPr="002E4E7C">
        <w:rPr>
          <w:lang w:eastAsia="en-AU"/>
        </w:rPr>
        <w:t xml:space="preserve"> Coordinator is: </w:t>
      </w:r>
    </w:p>
    <w:p w14:paraId="311CE289" w14:textId="77777777" w:rsidR="002E4E7C" w:rsidRPr="002E4E7C" w:rsidRDefault="002E4E7C" w:rsidP="009742A1">
      <w:pPr>
        <w:pStyle w:val="DFSVBullet1"/>
        <w:rPr>
          <w:rFonts w:ascii="Calibri" w:hAnsi="Calibri" w:cs="Times New Roman"/>
          <w:sz w:val="22"/>
          <w:szCs w:val="22"/>
          <w:lang w:eastAsia="en-AU"/>
        </w:rPr>
      </w:pPr>
      <w:r w:rsidRPr="002E4E7C">
        <w:rPr>
          <w:lang w:eastAsia="en-AU"/>
        </w:rPr>
        <w:t>the contact point for general advice about the operation of the Act and for integrity agencies such as the IBAC;</w:t>
      </w:r>
    </w:p>
    <w:p w14:paraId="3C2B6B80" w14:textId="77777777" w:rsidR="002E4E7C" w:rsidRPr="002E4E7C" w:rsidRDefault="002E4E7C" w:rsidP="009742A1">
      <w:pPr>
        <w:pStyle w:val="DFSVBullet1"/>
        <w:rPr>
          <w:rFonts w:ascii="Calibri" w:hAnsi="Calibri" w:cs="Times New Roman"/>
          <w:sz w:val="22"/>
          <w:szCs w:val="22"/>
          <w:lang w:eastAsia="en-AU"/>
        </w:rPr>
      </w:pPr>
      <w:r w:rsidRPr="002E4E7C">
        <w:rPr>
          <w:lang w:eastAsia="en-AU"/>
        </w:rPr>
        <w:t>responsible for ensuring that DFSV carries out its responsibilities under the Act, any regulations made pursuant to the Act and any guidelines issued by the IBAC;</w:t>
      </w:r>
    </w:p>
    <w:p w14:paraId="68C7DD26" w14:textId="77777777" w:rsidR="002E4E7C" w:rsidRPr="002E4E7C" w:rsidRDefault="002E4E7C" w:rsidP="009742A1">
      <w:pPr>
        <w:pStyle w:val="DFSVBullet1"/>
        <w:rPr>
          <w:rFonts w:ascii="Calibri" w:hAnsi="Calibri" w:cs="Times New Roman"/>
          <w:sz w:val="22"/>
          <w:szCs w:val="22"/>
          <w:lang w:eastAsia="en-AU"/>
        </w:rPr>
      </w:pPr>
      <w:r w:rsidRPr="002E4E7C">
        <w:rPr>
          <w:lang w:eastAsia="en-AU"/>
        </w:rPr>
        <w:t>DFSV’s chief liaison with the IBAC in regard to the Act;</w:t>
      </w:r>
    </w:p>
    <w:p w14:paraId="567BD7DD" w14:textId="77777777" w:rsidR="002E4E7C" w:rsidRPr="002E4E7C" w:rsidRDefault="002E4E7C" w:rsidP="009742A1">
      <w:pPr>
        <w:pStyle w:val="DFSVBullet1"/>
        <w:rPr>
          <w:rFonts w:ascii="Calibri" w:hAnsi="Calibri" w:cs="Times New Roman"/>
          <w:sz w:val="22"/>
          <w:szCs w:val="22"/>
          <w:lang w:eastAsia="en-AU"/>
        </w:rPr>
      </w:pPr>
      <w:r w:rsidRPr="002E4E7C">
        <w:rPr>
          <w:lang w:eastAsia="en-AU"/>
        </w:rPr>
        <w:t>to take all necessary steps to ensure information received or obtained in connection with a disclosure, including the identities of the discloser and the person(s) to whom the disclosure relate, are kept secured, private and confidential at all times;</w:t>
      </w:r>
    </w:p>
    <w:p w14:paraId="68152A0D" w14:textId="77777777" w:rsidR="002E4E7C" w:rsidRPr="002E4E7C" w:rsidRDefault="002E4E7C" w:rsidP="009742A1">
      <w:pPr>
        <w:pStyle w:val="DFSVBullet1"/>
        <w:rPr>
          <w:rFonts w:ascii="Calibri" w:hAnsi="Calibri" w:cs="Times New Roman"/>
          <w:sz w:val="22"/>
          <w:szCs w:val="22"/>
          <w:lang w:eastAsia="en-AU"/>
        </w:rPr>
      </w:pPr>
      <w:r w:rsidRPr="002E4E7C">
        <w:rPr>
          <w:lang w:eastAsia="en-AU"/>
        </w:rPr>
        <w:t>responsible for arranging any necessary and appropriate welfare support for the discloser, including appointing a Welfare Manager to support a person entitled to be protected and to protect him or her from any reprisals; and</w:t>
      </w:r>
    </w:p>
    <w:p w14:paraId="0EFB1CBA" w14:textId="77777777" w:rsidR="002E4E7C" w:rsidRPr="002E4E7C" w:rsidRDefault="002E4E7C" w:rsidP="009742A1">
      <w:pPr>
        <w:pStyle w:val="DFSVBullet1"/>
        <w:rPr>
          <w:rFonts w:ascii="Calibri" w:hAnsi="Calibri" w:cs="Times New Roman"/>
          <w:sz w:val="22"/>
          <w:szCs w:val="22"/>
          <w:lang w:eastAsia="en-AU"/>
        </w:rPr>
      </w:pPr>
      <w:r w:rsidRPr="002E4E7C">
        <w:rPr>
          <w:lang w:eastAsia="en-AU"/>
        </w:rPr>
        <w:t xml:space="preserve">to collate statistics required to be reported by DFSV in its annual reports under the Act. </w:t>
      </w:r>
    </w:p>
    <w:p w14:paraId="5289C38A" w14:textId="4B76967E" w:rsidR="002E4E7C" w:rsidRDefault="002E4E7C" w:rsidP="009742A1">
      <w:pPr>
        <w:pStyle w:val="DFSVBody"/>
        <w:rPr>
          <w:lang w:eastAsia="en-AU"/>
        </w:rPr>
      </w:pPr>
    </w:p>
    <w:p w14:paraId="1F784BE6" w14:textId="5DAC7524" w:rsidR="00A90DA9" w:rsidRDefault="00A90DA9" w:rsidP="009742A1">
      <w:pPr>
        <w:pStyle w:val="DFSVBody"/>
        <w:rPr>
          <w:lang w:eastAsia="en-AU"/>
        </w:rPr>
      </w:pPr>
    </w:p>
    <w:p w14:paraId="3C16C8E9" w14:textId="77777777" w:rsidR="00A90DA9" w:rsidRPr="002E4E7C" w:rsidRDefault="00A90DA9" w:rsidP="009742A1">
      <w:pPr>
        <w:pStyle w:val="DFSVBody"/>
        <w:rPr>
          <w:lang w:eastAsia="en-AU"/>
        </w:rPr>
      </w:pPr>
    </w:p>
    <w:p w14:paraId="418A4FCF" w14:textId="77777777" w:rsidR="00C23F29" w:rsidRDefault="00C23F29" w:rsidP="009742A1">
      <w:pPr>
        <w:pStyle w:val="DFSVBody"/>
        <w:rPr>
          <w:lang w:eastAsia="en-AU"/>
        </w:rPr>
      </w:pPr>
    </w:p>
    <w:p w14:paraId="0A1F7946" w14:textId="558BD589" w:rsidR="002E4E7C" w:rsidRPr="002E4E7C" w:rsidRDefault="002E4E7C" w:rsidP="009742A1">
      <w:pPr>
        <w:pStyle w:val="DFSVBody"/>
        <w:rPr>
          <w:lang w:eastAsia="en-AU"/>
        </w:rPr>
      </w:pPr>
      <w:r w:rsidRPr="002E4E7C">
        <w:rPr>
          <w:lang w:eastAsia="en-AU"/>
        </w:rPr>
        <w:lastRenderedPageBreak/>
        <w:t>The P</w:t>
      </w:r>
      <w:r w:rsidR="009126CE">
        <w:rPr>
          <w:lang w:eastAsia="en-AU"/>
        </w:rPr>
        <w:t xml:space="preserve">ublic Interest </w:t>
      </w:r>
      <w:r w:rsidRPr="002E4E7C">
        <w:rPr>
          <w:lang w:eastAsia="en-AU"/>
        </w:rPr>
        <w:t>Disclosure</w:t>
      </w:r>
      <w:r w:rsidR="009126CE">
        <w:rPr>
          <w:lang w:eastAsia="en-AU"/>
        </w:rPr>
        <w:t>s</w:t>
      </w:r>
      <w:r w:rsidRPr="002E4E7C">
        <w:rPr>
          <w:lang w:eastAsia="en-AU"/>
        </w:rPr>
        <w:t xml:space="preserve"> Coordinator appointed by DFSV is:</w:t>
      </w:r>
    </w:p>
    <w:p w14:paraId="747C3ABC" w14:textId="77777777" w:rsidR="002E4E7C" w:rsidRPr="002E4E7C" w:rsidRDefault="002E4E7C" w:rsidP="009742A1">
      <w:pPr>
        <w:pStyle w:val="DFSVBody"/>
        <w:rPr>
          <w:lang w:eastAsia="en-AU"/>
        </w:rPr>
      </w:pPr>
    </w:p>
    <w:p w14:paraId="5CE62300" w14:textId="77777777" w:rsidR="002E4E7C" w:rsidRPr="00C23F29" w:rsidRDefault="002E4E7C" w:rsidP="009742A1">
      <w:pPr>
        <w:pStyle w:val="DFSVBodyLvl2"/>
        <w:rPr>
          <w:b/>
          <w:bCs/>
          <w:lang w:eastAsia="en-AU"/>
        </w:rPr>
      </w:pPr>
      <w:r w:rsidRPr="00C23F29">
        <w:rPr>
          <w:b/>
          <w:bCs/>
          <w:lang w:eastAsia="en-AU"/>
        </w:rPr>
        <w:t>Manager, Governance &amp; Strategy</w:t>
      </w:r>
    </w:p>
    <w:p w14:paraId="03D995A3" w14:textId="77777777" w:rsidR="002E4E7C" w:rsidRPr="002E4E7C" w:rsidRDefault="002E4E7C" w:rsidP="009742A1">
      <w:pPr>
        <w:pStyle w:val="DFSVBodyLvl2"/>
        <w:rPr>
          <w:lang w:eastAsia="en-AU"/>
        </w:rPr>
      </w:pPr>
      <w:bookmarkStart w:id="16" w:name="_Hlk47643490"/>
      <w:r w:rsidRPr="002E4E7C">
        <w:rPr>
          <w:lang w:eastAsia="en-AU"/>
        </w:rPr>
        <w:t>Dairy Food Safety Victoria</w:t>
      </w:r>
    </w:p>
    <w:p w14:paraId="4D4E5180" w14:textId="77777777" w:rsidR="002E4E7C" w:rsidRPr="002E4E7C" w:rsidRDefault="002E4E7C" w:rsidP="009742A1">
      <w:pPr>
        <w:pStyle w:val="DFSVBodyLvl2"/>
        <w:rPr>
          <w:lang w:eastAsia="en-AU"/>
        </w:rPr>
      </w:pPr>
      <w:r w:rsidRPr="002E4E7C">
        <w:rPr>
          <w:lang w:eastAsia="en-AU"/>
        </w:rPr>
        <w:t xml:space="preserve">PO Box 8221 </w:t>
      </w:r>
    </w:p>
    <w:p w14:paraId="509979AF" w14:textId="77777777" w:rsidR="002E4E7C" w:rsidRPr="002E4E7C" w:rsidRDefault="002E4E7C" w:rsidP="009742A1">
      <w:pPr>
        <w:pStyle w:val="DFSVBodyLvl2"/>
        <w:rPr>
          <w:lang w:eastAsia="en-AU"/>
        </w:rPr>
      </w:pPr>
      <w:r w:rsidRPr="002E4E7C">
        <w:rPr>
          <w:lang w:eastAsia="en-AU"/>
        </w:rPr>
        <w:t>Camberwell North, Victoria, 3124</w:t>
      </w:r>
    </w:p>
    <w:p w14:paraId="2ADE14C7" w14:textId="192D3E8E" w:rsidR="002E4E7C" w:rsidRPr="002E4E7C" w:rsidRDefault="002E4E7C" w:rsidP="009742A1">
      <w:pPr>
        <w:pStyle w:val="DFSVBodyLvl2"/>
        <w:rPr>
          <w:lang w:eastAsia="en-AU"/>
        </w:rPr>
      </w:pPr>
      <w:r w:rsidRPr="002E4E7C">
        <w:rPr>
          <w:lang w:eastAsia="en-AU"/>
        </w:rPr>
        <w:t>Phone:</w:t>
      </w:r>
      <w:r w:rsidR="009742A1">
        <w:rPr>
          <w:lang w:eastAsia="en-AU"/>
        </w:rPr>
        <w:t xml:space="preserve"> </w:t>
      </w:r>
      <w:r w:rsidRPr="002E4E7C">
        <w:rPr>
          <w:lang w:eastAsia="en-AU"/>
        </w:rPr>
        <w:t>(03) 9810 5900</w:t>
      </w:r>
    </w:p>
    <w:bookmarkEnd w:id="16"/>
    <w:p w14:paraId="24CFE6D8" w14:textId="77777777" w:rsidR="002E4E7C" w:rsidRPr="002E4E7C" w:rsidRDefault="002E4E7C" w:rsidP="009742A1">
      <w:pPr>
        <w:pStyle w:val="DFSVBodyLvl2"/>
        <w:rPr>
          <w:lang w:eastAsia="en-AU"/>
        </w:rPr>
      </w:pPr>
      <w:r w:rsidRPr="002E4E7C">
        <w:rPr>
          <w:lang w:eastAsia="en-AU"/>
        </w:rPr>
        <w:tab/>
      </w:r>
    </w:p>
    <w:p w14:paraId="56D7AA0F" w14:textId="397951CB" w:rsidR="002E4E7C" w:rsidRPr="002E4E7C" w:rsidRDefault="002E4E7C" w:rsidP="009742A1">
      <w:pPr>
        <w:pStyle w:val="DFSVBodyLvl2"/>
        <w:rPr>
          <w:lang w:eastAsia="en-AU"/>
        </w:rPr>
      </w:pPr>
      <w:r w:rsidRPr="002E4E7C">
        <w:rPr>
          <w:lang w:eastAsia="en-AU"/>
        </w:rPr>
        <w:t>Email:</w:t>
      </w:r>
      <w:r w:rsidR="009742A1">
        <w:rPr>
          <w:lang w:eastAsia="en-AU"/>
        </w:rPr>
        <w:t xml:space="preserve"> </w:t>
      </w:r>
      <w:r w:rsidR="00A90DA9">
        <w:rPr>
          <w:lang w:eastAsia="en-AU"/>
        </w:rPr>
        <w:t>pidc@dairysafe.vic.gov.au</w:t>
      </w:r>
    </w:p>
    <w:p w14:paraId="2AA3E721" w14:textId="77777777" w:rsidR="002E4E7C" w:rsidRPr="002E4E7C" w:rsidRDefault="002E4E7C" w:rsidP="002E4E7C">
      <w:pPr>
        <w:spacing w:line="276" w:lineRule="auto"/>
        <w:rPr>
          <w:rFonts w:ascii="Arial" w:eastAsia="Times New Roman" w:hAnsi="Arial" w:cs="Arial"/>
          <w:color w:val="auto"/>
          <w:lang w:eastAsia="en-AU"/>
        </w:rPr>
      </w:pPr>
    </w:p>
    <w:p w14:paraId="6CE6A31E" w14:textId="77777777" w:rsidR="002E4E7C" w:rsidRPr="002E4E7C" w:rsidRDefault="002E4E7C" w:rsidP="009742A1">
      <w:pPr>
        <w:pStyle w:val="DFSVBody"/>
        <w:rPr>
          <w:lang w:eastAsia="en-AU"/>
        </w:rPr>
      </w:pPr>
      <w:r w:rsidRPr="002E4E7C">
        <w:rPr>
          <w:lang w:eastAsia="en-AU"/>
        </w:rPr>
        <w:t>Whenever writing to the DFSV PID Coordinator, please ensure you label the communications (e.g. on the envelope, or using a blank page as the heading, if using a fax, or in the subject line of an email): “CONFIDENTIAL: re PID Act” or similar.</w:t>
      </w:r>
    </w:p>
    <w:p w14:paraId="670CB6B3" w14:textId="77777777" w:rsidR="002E4E7C" w:rsidRPr="002E4E7C" w:rsidRDefault="002E4E7C" w:rsidP="009742A1">
      <w:pPr>
        <w:pStyle w:val="DFSVBody"/>
        <w:rPr>
          <w:lang w:eastAsia="en-AU"/>
        </w:rPr>
      </w:pPr>
    </w:p>
    <w:p w14:paraId="6DC9D428" w14:textId="6E88E1E7" w:rsidR="002E4E7C" w:rsidRPr="002E4E7C" w:rsidRDefault="002E4E7C" w:rsidP="009742A1">
      <w:pPr>
        <w:pStyle w:val="DFSVBody"/>
        <w:rPr>
          <w:lang w:eastAsia="en-AU"/>
        </w:rPr>
      </w:pPr>
      <w:r w:rsidRPr="002E4E7C">
        <w:rPr>
          <w:lang w:eastAsia="en-AU"/>
        </w:rPr>
        <w:t>If you have any concerns about contacting the PID Coordinator of DFSV, or wish to speak to an alternative contact at DFSV about PID matters, you can contact the P</w:t>
      </w:r>
      <w:r w:rsidR="009126CE">
        <w:rPr>
          <w:lang w:eastAsia="en-AU"/>
        </w:rPr>
        <w:t xml:space="preserve">ublic </w:t>
      </w:r>
      <w:r w:rsidRPr="002E4E7C">
        <w:rPr>
          <w:lang w:eastAsia="en-AU"/>
        </w:rPr>
        <w:t>I</w:t>
      </w:r>
      <w:r w:rsidR="009126CE">
        <w:rPr>
          <w:lang w:eastAsia="en-AU"/>
        </w:rPr>
        <w:t xml:space="preserve">nterest </w:t>
      </w:r>
      <w:r w:rsidRPr="002E4E7C">
        <w:rPr>
          <w:lang w:eastAsia="en-AU"/>
        </w:rPr>
        <w:t>D</w:t>
      </w:r>
      <w:r w:rsidR="009126CE">
        <w:rPr>
          <w:lang w:eastAsia="en-AU"/>
        </w:rPr>
        <w:t>isclosures</w:t>
      </w:r>
      <w:r w:rsidRPr="002E4E7C">
        <w:rPr>
          <w:lang w:eastAsia="en-AU"/>
        </w:rPr>
        <w:t xml:space="preserve"> Officer appointed by DFSV:</w:t>
      </w:r>
    </w:p>
    <w:p w14:paraId="72DCE848" w14:textId="2E858297" w:rsidR="002E4E7C" w:rsidRDefault="002E4E7C" w:rsidP="009742A1">
      <w:pPr>
        <w:pStyle w:val="DFSVBody"/>
        <w:rPr>
          <w:lang w:eastAsia="en-AU"/>
        </w:rPr>
      </w:pPr>
    </w:p>
    <w:p w14:paraId="52EFB7EA" w14:textId="588D641F" w:rsidR="00933DCD" w:rsidRDefault="00933DCD" w:rsidP="00933DCD">
      <w:pPr>
        <w:pStyle w:val="DFSVBody"/>
        <w:ind w:left="993"/>
        <w:rPr>
          <w:b/>
          <w:bCs/>
          <w:lang w:eastAsia="en-AU"/>
        </w:rPr>
      </w:pPr>
      <w:r w:rsidRPr="00933DCD">
        <w:rPr>
          <w:b/>
          <w:bCs/>
          <w:lang w:eastAsia="en-AU"/>
        </w:rPr>
        <w:t>General Manager, Compliance, Enforcement &amp; Technical Services</w:t>
      </w:r>
    </w:p>
    <w:p w14:paraId="2583CCDC" w14:textId="77777777" w:rsidR="00933DCD" w:rsidRPr="002E4E7C" w:rsidRDefault="00933DCD" w:rsidP="00933DCD">
      <w:pPr>
        <w:pStyle w:val="DFSVBodyLvl2"/>
        <w:rPr>
          <w:lang w:eastAsia="en-AU"/>
        </w:rPr>
      </w:pPr>
      <w:r w:rsidRPr="002E4E7C">
        <w:rPr>
          <w:lang w:eastAsia="en-AU"/>
        </w:rPr>
        <w:t>Dairy Food Safety Victoria</w:t>
      </w:r>
    </w:p>
    <w:p w14:paraId="4C56DD93" w14:textId="77777777" w:rsidR="00933DCD" w:rsidRPr="002E4E7C" w:rsidRDefault="00933DCD" w:rsidP="00933DCD">
      <w:pPr>
        <w:pStyle w:val="DFSVBodyLvl2"/>
        <w:rPr>
          <w:lang w:eastAsia="en-AU"/>
        </w:rPr>
      </w:pPr>
      <w:r w:rsidRPr="002E4E7C">
        <w:rPr>
          <w:lang w:eastAsia="en-AU"/>
        </w:rPr>
        <w:t xml:space="preserve">PO Box 8221 </w:t>
      </w:r>
    </w:p>
    <w:p w14:paraId="3B7F3F72" w14:textId="77777777" w:rsidR="00933DCD" w:rsidRPr="002E4E7C" w:rsidRDefault="00933DCD" w:rsidP="00933DCD">
      <w:pPr>
        <w:pStyle w:val="DFSVBodyLvl2"/>
        <w:rPr>
          <w:lang w:eastAsia="en-AU"/>
        </w:rPr>
      </w:pPr>
      <w:r w:rsidRPr="002E4E7C">
        <w:rPr>
          <w:lang w:eastAsia="en-AU"/>
        </w:rPr>
        <w:t>Camberwell North, Victoria, 3124</w:t>
      </w:r>
    </w:p>
    <w:p w14:paraId="1BB1D999" w14:textId="77777777" w:rsidR="00933DCD" w:rsidRPr="002E4E7C" w:rsidRDefault="00933DCD" w:rsidP="00933DCD">
      <w:pPr>
        <w:pStyle w:val="DFSVBodyLvl2"/>
        <w:rPr>
          <w:lang w:eastAsia="en-AU"/>
        </w:rPr>
      </w:pPr>
      <w:r w:rsidRPr="002E4E7C">
        <w:rPr>
          <w:lang w:eastAsia="en-AU"/>
        </w:rPr>
        <w:t>Phone:</w:t>
      </w:r>
      <w:r>
        <w:rPr>
          <w:lang w:eastAsia="en-AU"/>
        </w:rPr>
        <w:t xml:space="preserve"> </w:t>
      </w:r>
      <w:r w:rsidRPr="002E4E7C">
        <w:rPr>
          <w:lang w:eastAsia="en-AU"/>
        </w:rPr>
        <w:t>(03) 9810 5900</w:t>
      </w:r>
    </w:p>
    <w:p w14:paraId="57923AE5" w14:textId="2D8B33AC" w:rsidR="002E4E7C" w:rsidRPr="002E4E7C" w:rsidRDefault="00A90DA9" w:rsidP="009742A1">
      <w:pPr>
        <w:pStyle w:val="DFSVBody"/>
        <w:rPr>
          <w:lang w:eastAsia="en-AU"/>
        </w:rPr>
      </w:pPr>
      <w:r>
        <w:rPr>
          <w:lang w:eastAsia="en-AU"/>
        </w:rPr>
        <w:tab/>
      </w:r>
    </w:p>
    <w:p w14:paraId="554D4A05" w14:textId="3B8FA747" w:rsidR="002E4E7C" w:rsidRPr="002E4E7C" w:rsidRDefault="002E4E7C" w:rsidP="009742A1">
      <w:pPr>
        <w:pStyle w:val="DFSVBody"/>
        <w:rPr>
          <w:bCs/>
          <w:lang w:eastAsia="en-AU"/>
        </w:rPr>
      </w:pPr>
      <w:r w:rsidRPr="002E4E7C">
        <w:rPr>
          <w:lang w:eastAsia="en-AU"/>
        </w:rPr>
        <w:t>The PID Officer is also available as an alternative contact to any individual who wishes to obtain more information about PIDs and how DFSV is committed to the aims and objects of the Act.  The PID Officer can remain the chosen support person in managing the welfare of staff disclosers, staff who are the subject of a PID, or connected with the making or investigation of a PID.</w:t>
      </w:r>
    </w:p>
    <w:p w14:paraId="111D7344" w14:textId="77777777" w:rsidR="002E4E7C" w:rsidRPr="002E4E7C" w:rsidRDefault="002E4E7C" w:rsidP="009742A1">
      <w:pPr>
        <w:pStyle w:val="DFSVNumberedlist1"/>
        <w:rPr>
          <w:lang w:eastAsia="en-AU"/>
        </w:rPr>
      </w:pPr>
      <w:bookmarkStart w:id="17" w:name="_Toc363653300"/>
      <w:bookmarkStart w:id="18" w:name="_Toc47645500"/>
      <w:r w:rsidRPr="002E4E7C">
        <w:rPr>
          <w:lang w:eastAsia="en-AU"/>
        </w:rPr>
        <w:t>Welfare management</w:t>
      </w:r>
      <w:bookmarkEnd w:id="17"/>
      <w:bookmarkEnd w:id="18"/>
    </w:p>
    <w:p w14:paraId="31DBBC30" w14:textId="77777777" w:rsidR="002E4E7C" w:rsidRPr="002E4E7C" w:rsidRDefault="002E4E7C" w:rsidP="009742A1">
      <w:pPr>
        <w:pStyle w:val="DFSVBody"/>
        <w:rPr>
          <w:rFonts w:cs="Arial"/>
          <w:bCs/>
          <w:lang w:eastAsia="en-AU"/>
        </w:rPr>
      </w:pPr>
      <w:r w:rsidRPr="002E4E7C">
        <w:t xml:space="preserve">The protection from detrimental action of persons who make genuine PIDs is essential for the effective implementation of the Act.  </w:t>
      </w:r>
      <w:r w:rsidRPr="002E4E7C">
        <w:rPr>
          <w:rFonts w:cs="Arial"/>
        </w:rPr>
        <w:t>The Act also extends the need for welfare management to people who have cooperated or intend to cooperate with an investigation of a PID (“</w:t>
      </w:r>
      <w:r w:rsidRPr="002E4E7C">
        <w:rPr>
          <w:rFonts w:cs="Arial"/>
          <w:b/>
        </w:rPr>
        <w:t>cooperators</w:t>
      </w:r>
      <w:r w:rsidRPr="002E4E7C">
        <w:rPr>
          <w:rFonts w:cs="Arial"/>
        </w:rPr>
        <w:t>”).  Persons who are the subject of allegations are also entitled to be looked after</w:t>
      </w:r>
      <w:r w:rsidRPr="002E4E7C">
        <w:rPr>
          <w:rFonts w:cs="Arial"/>
          <w:bCs/>
          <w:lang w:eastAsia="en-AU"/>
        </w:rPr>
        <w:t xml:space="preserve">. </w:t>
      </w:r>
    </w:p>
    <w:p w14:paraId="55CF5806" w14:textId="77777777" w:rsidR="002E4E7C" w:rsidRPr="002E4E7C" w:rsidRDefault="002E4E7C" w:rsidP="009742A1">
      <w:pPr>
        <w:pStyle w:val="DFSVBody"/>
        <w:rPr>
          <w:rFonts w:cs="Arial"/>
          <w:bCs/>
          <w:lang w:eastAsia="en-AU"/>
        </w:rPr>
      </w:pPr>
    </w:p>
    <w:p w14:paraId="0E70CF2D" w14:textId="482A5B6D" w:rsidR="002E4E7C" w:rsidRPr="002E4E7C" w:rsidRDefault="002E4E7C" w:rsidP="009742A1">
      <w:pPr>
        <w:pStyle w:val="DFSVBody"/>
        <w:rPr>
          <w:rFonts w:cs="Arial"/>
          <w:bCs/>
          <w:lang w:eastAsia="en-AU"/>
        </w:rPr>
      </w:pPr>
      <w:r w:rsidRPr="002E4E7C">
        <w:rPr>
          <w:rFonts w:cs="Arial"/>
          <w:bCs/>
          <w:lang w:eastAsia="en-AU"/>
        </w:rPr>
        <w:t xml:space="preserve">As DFSV cannot itself receive PIDs, it may not know that a person has made a PID.  Confidentiality obligations require that a person who has made a PID is not to discuss the matter with any other person except with an authorised investigating entity.  Therefore, DFSV will only be made aware that a person requires protection under the Act if that information has been provided to DFSV by an investigating entity.  To ensure that you receive the protections you are entitled to under the Act,  DFSV recommends you do not discuss the contents of, or the fact of your PID, except with permission of the investigating entity or in order to seek support or assistance in one of the ways outlined in 8.3 below. </w:t>
      </w:r>
    </w:p>
    <w:p w14:paraId="18C8A187" w14:textId="77777777" w:rsidR="002E4E7C" w:rsidRPr="002E4E7C" w:rsidRDefault="002E4E7C" w:rsidP="009742A1">
      <w:pPr>
        <w:pStyle w:val="DFSVBody"/>
        <w:rPr>
          <w:rFonts w:cs="Arial"/>
          <w:bCs/>
          <w:lang w:eastAsia="en-AU"/>
        </w:rPr>
      </w:pPr>
    </w:p>
    <w:p w14:paraId="63E98A03" w14:textId="77777777" w:rsidR="002E4E7C" w:rsidRPr="002E4E7C" w:rsidRDefault="002E4E7C" w:rsidP="009742A1">
      <w:pPr>
        <w:pStyle w:val="DFSVBody"/>
        <w:rPr>
          <w:rFonts w:cs="Arial"/>
          <w:bCs/>
          <w:lang w:eastAsia="en-AU"/>
        </w:rPr>
      </w:pPr>
      <w:r w:rsidRPr="002E4E7C">
        <w:rPr>
          <w:rFonts w:cs="Arial"/>
          <w:bCs/>
          <w:lang w:eastAsia="en-AU"/>
        </w:rPr>
        <w:t>Once DFSV has been made aware of the identity of a discloser, and any other relevant information about the PID, DFSV will keep all information it receives confidential, and will manage the welfare of any relevant persons in accordance with its obligations under the Act.</w:t>
      </w:r>
    </w:p>
    <w:p w14:paraId="11608A5B" w14:textId="77777777" w:rsidR="002E4E7C" w:rsidRPr="002E4E7C" w:rsidRDefault="002E4E7C" w:rsidP="009742A1">
      <w:pPr>
        <w:pStyle w:val="DFSVBody"/>
        <w:rPr>
          <w:rFonts w:cs="Arial"/>
          <w:bCs/>
          <w:lang w:eastAsia="en-AU"/>
        </w:rPr>
      </w:pPr>
    </w:p>
    <w:p w14:paraId="3FA882CD" w14:textId="77777777" w:rsidR="002E4E7C" w:rsidRPr="002E4E7C" w:rsidRDefault="002E4E7C" w:rsidP="009742A1">
      <w:pPr>
        <w:pStyle w:val="DFSVBody"/>
        <w:rPr>
          <w:rFonts w:cs="Arial"/>
          <w:bCs/>
          <w:lang w:eastAsia="en-AU"/>
        </w:rPr>
      </w:pPr>
      <w:r w:rsidRPr="002E4E7C">
        <w:rPr>
          <w:rFonts w:cs="Arial"/>
          <w:bCs/>
          <w:lang w:eastAsia="en-AU"/>
        </w:rPr>
        <w:t>DFSV must, where it is aware of the identities of disclosers and cooperators, ensure they are protected from direct and indirect detrimental action being taken against them in reprisal for the PID.</w:t>
      </w:r>
      <w:r w:rsidRPr="002E4E7C">
        <w:rPr>
          <w:rFonts w:cs="Arial"/>
          <w:bCs/>
          <w:vertAlign w:val="superscript"/>
          <w:lang w:eastAsia="en-AU"/>
        </w:rPr>
        <w:footnoteReference w:id="8"/>
      </w:r>
      <w:r w:rsidRPr="002E4E7C">
        <w:rPr>
          <w:rFonts w:cs="Arial"/>
          <w:bCs/>
          <w:lang w:eastAsia="en-AU"/>
        </w:rPr>
        <w:t xml:space="preserve"> DFSV will ensure its workplace culture supports disclosers and cooperators. Such support will extend to the relevant persons regardless of whether they are internal to the organisation (e.g., employees, board members, other officers) or external members of the public. However, different legislative responsibilities (including those external to the Act) apply to persons internal to the organisation, and to persons who may be clients or users of DFSV’s services. These responsibilities derive from various legislative and administrative obligations to: </w:t>
      </w:r>
    </w:p>
    <w:p w14:paraId="3B648A0E" w14:textId="6A0B1984" w:rsidR="002E4E7C" w:rsidRPr="002E4E7C" w:rsidRDefault="002E4E7C" w:rsidP="009E2E77">
      <w:pPr>
        <w:pStyle w:val="DFSVBullet1"/>
        <w:rPr>
          <w:lang w:eastAsia="en-AU"/>
        </w:rPr>
      </w:pPr>
      <w:r w:rsidRPr="002E4E7C">
        <w:rPr>
          <w:lang w:eastAsia="en-AU"/>
        </w:rPr>
        <w:lastRenderedPageBreak/>
        <w:t xml:space="preserve">ensure the health and wellbeing of employees of a public sector body under laws including those relating to Occupational Health and Safety, the </w:t>
      </w:r>
      <w:r w:rsidRPr="009E2E77">
        <w:rPr>
          <w:i/>
          <w:lang w:eastAsia="en-AU"/>
        </w:rPr>
        <w:t>Charter of Human Rights and Responsibilities Act 2006</w:t>
      </w:r>
      <w:r w:rsidRPr="002E4E7C">
        <w:rPr>
          <w:lang w:eastAsia="en-AU"/>
        </w:rPr>
        <w:t xml:space="preserve">, the </w:t>
      </w:r>
      <w:r w:rsidRPr="009E2E77">
        <w:rPr>
          <w:i/>
          <w:lang w:eastAsia="en-AU"/>
        </w:rPr>
        <w:t>Public Administration Act 2004</w:t>
      </w:r>
      <w:r w:rsidRPr="002E4E7C">
        <w:rPr>
          <w:lang w:eastAsia="en-AU"/>
        </w:rPr>
        <w:t>, and various Victorian Public Sector Codes of Conduct (as relevant); and</w:t>
      </w:r>
    </w:p>
    <w:p w14:paraId="1B11171A" w14:textId="77777777" w:rsidR="002E4E7C" w:rsidRPr="002E4E7C" w:rsidRDefault="002E4E7C" w:rsidP="009742A1">
      <w:pPr>
        <w:pStyle w:val="DFSVBullet1"/>
        <w:rPr>
          <w:lang w:eastAsia="en-AU"/>
        </w:rPr>
      </w:pPr>
      <w:r w:rsidRPr="002E4E7C">
        <w:rPr>
          <w:lang w:eastAsia="en-AU"/>
        </w:rPr>
        <w:t>comply with various relevant laws, policies and practices when making administrative and other decisions or taking particular actions affecting a customer, client or user of the public body’s services.</w:t>
      </w:r>
      <w:r w:rsidRPr="002E4E7C">
        <w:rPr>
          <w:vertAlign w:val="superscript"/>
          <w:lang w:eastAsia="en-AU"/>
        </w:rPr>
        <w:footnoteReference w:id="9"/>
      </w:r>
      <w:r w:rsidRPr="002E4E7C">
        <w:rPr>
          <w:lang w:eastAsia="en-AU"/>
        </w:rPr>
        <w:t xml:space="preserve"> </w:t>
      </w:r>
    </w:p>
    <w:p w14:paraId="79AFF604" w14:textId="77777777" w:rsidR="002E4E7C" w:rsidRPr="002E4E7C" w:rsidRDefault="002E4E7C" w:rsidP="009742A1">
      <w:pPr>
        <w:pStyle w:val="DFSVBody"/>
        <w:rPr>
          <w:rFonts w:cs="Arial"/>
          <w:bCs/>
          <w:lang w:eastAsia="en-AU"/>
        </w:rPr>
      </w:pPr>
    </w:p>
    <w:p w14:paraId="6E7DF2C8" w14:textId="77777777" w:rsidR="002E4E7C" w:rsidRPr="002E4E7C" w:rsidRDefault="002E4E7C" w:rsidP="009742A1">
      <w:pPr>
        <w:pStyle w:val="DFSVBody"/>
        <w:rPr>
          <w:rFonts w:cs="Arial"/>
          <w:bCs/>
          <w:lang w:eastAsia="en-AU"/>
        </w:rPr>
      </w:pPr>
      <w:r w:rsidRPr="002E4E7C">
        <w:rPr>
          <w:rFonts w:cs="Arial"/>
          <w:bCs/>
          <w:lang w:eastAsia="en-AU"/>
        </w:rPr>
        <w:t>Generally, for internal persons, DFSV will ensure a supportive work environment and respond appropriately to any reports of intimidation or harassment against these persons. For external persons, DFSV will take reasonable steps to provide appropriate support. DFSV will discuss reasonable expectations with all persons receiving welfare management in connection with a protected disclosure.</w:t>
      </w:r>
    </w:p>
    <w:p w14:paraId="70D7E242" w14:textId="77777777" w:rsidR="002E4E7C" w:rsidRPr="002E4E7C" w:rsidRDefault="002E4E7C" w:rsidP="002E4E7C">
      <w:pPr>
        <w:spacing w:line="276" w:lineRule="auto"/>
        <w:rPr>
          <w:rFonts w:ascii="Arial" w:eastAsia="Times New Roman" w:hAnsi="Arial" w:cs="Arial"/>
          <w:color w:val="4A442A"/>
          <w:lang w:eastAsia="en-AU"/>
        </w:rPr>
      </w:pPr>
    </w:p>
    <w:p w14:paraId="250FE4B5" w14:textId="77777777" w:rsidR="002E4E7C" w:rsidRPr="002E4E7C" w:rsidRDefault="002E4E7C" w:rsidP="009742A1">
      <w:pPr>
        <w:pStyle w:val="DFSVNumberedlist2"/>
        <w:rPr>
          <w:lang w:eastAsia="en-AU"/>
        </w:rPr>
      </w:pPr>
      <w:bookmarkStart w:id="19" w:name="_Toc363653301"/>
      <w:bookmarkStart w:id="20" w:name="_Toc47645501"/>
      <w:r w:rsidRPr="002E4E7C">
        <w:rPr>
          <w:lang w:eastAsia="en-AU"/>
        </w:rPr>
        <w:t>Support available to disclosers and cooperators</w:t>
      </w:r>
      <w:r w:rsidRPr="002E4E7C">
        <w:rPr>
          <w:color w:val="4A442A"/>
          <w:szCs w:val="10"/>
          <w:vertAlign w:val="superscript"/>
          <w:lang w:eastAsia="en-AU"/>
        </w:rPr>
        <w:footnoteReference w:id="10"/>
      </w:r>
      <w:bookmarkEnd w:id="19"/>
      <w:bookmarkEnd w:id="20"/>
    </w:p>
    <w:p w14:paraId="78AEE87F" w14:textId="77777777" w:rsidR="00D3454C" w:rsidRDefault="00D3454C" w:rsidP="00F63690">
      <w:pPr>
        <w:pStyle w:val="DFSVBullet1"/>
        <w:numPr>
          <w:ilvl w:val="0"/>
          <w:numId w:val="0"/>
        </w:numPr>
        <w:ind w:left="1049" w:hanging="340"/>
        <w:rPr>
          <w:lang w:eastAsia="en-AU"/>
        </w:rPr>
      </w:pPr>
    </w:p>
    <w:p w14:paraId="6DC5A86D" w14:textId="4854CFA6" w:rsidR="002E4E7C" w:rsidRPr="002E4E7C" w:rsidRDefault="002E4E7C" w:rsidP="00F63690">
      <w:pPr>
        <w:pStyle w:val="DFSVBullet1"/>
        <w:numPr>
          <w:ilvl w:val="0"/>
          <w:numId w:val="0"/>
        </w:numPr>
        <w:ind w:left="1049" w:hanging="340"/>
        <w:rPr>
          <w:lang w:eastAsia="en-AU"/>
        </w:rPr>
      </w:pPr>
      <w:r w:rsidRPr="002E4E7C">
        <w:rPr>
          <w:lang w:eastAsia="en-AU"/>
        </w:rPr>
        <w:t xml:space="preserve">DFSV will support disclosers and cooperators by: </w:t>
      </w:r>
    </w:p>
    <w:p w14:paraId="42E70799" w14:textId="77777777" w:rsidR="002E4E7C" w:rsidRPr="002E4E7C" w:rsidRDefault="002E4E7C" w:rsidP="009742A1">
      <w:pPr>
        <w:pStyle w:val="DFSVBullet1"/>
        <w:rPr>
          <w:lang w:eastAsia="en-AU"/>
        </w:rPr>
      </w:pPr>
      <w:r w:rsidRPr="002E4E7C">
        <w:rPr>
          <w:lang w:eastAsia="en-AU"/>
        </w:rPr>
        <w:t>keeping them informed, by providing:</w:t>
      </w:r>
    </w:p>
    <w:p w14:paraId="341B5ABD" w14:textId="77777777" w:rsidR="002E4E7C" w:rsidRPr="002E4E7C" w:rsidRDefault="002E4E7C" w:rsidP="00F63690">
      <w:pPr>
        <w:pStyle w:val="DFSVBullet2"/>
        <w:rPr>
          <w:lang w:eastAsia="en-AU"/>
        </w:rPr>
      </w:pPr>
      <w:r w:rsidRPr="002E4E7C">
        <w:rPr>
          <w:lang w:eastAsia="en-AU"/>
        </w:rPr>
        <w:t>confirmation that the disclosure has been received, if the relevant investigative agency has provided this information to DFSV;</w:t>
      </w:r>
    </w:p>
    <w:p w14:paraId="1874DC8E" w14:textId="77777777" w:rsidR="002E4E7C" w:rsidRPr="002E4E7C" w:rsidRDefault="002E4E7C" w:rsidP="00F63690">
      <w:pPr>
        <w:pStyle w:val="DFSVBullet2"/>
        <w:rPr>
          <w:lang w:eastAsia="en-AU"/>
        </w:rPr>
      </w:pPr>
      <w:r w:rsidRPr="002E4E7C">
        <w:rPr>
          <w:lang w:eastAsia="en-AU"/>
        </w:rPr>
        <w:t>the legislative or administrative protections available to the person;</w:t>
      </w:r>
    </w:p>
    <w:p w14:paraId="563DE989" w14:textId="77777777" w:rsidR="002E4E7C" w:rsidRPr="002E4E7C" w:rsidRDefault="002E4E7C" w:rsidP="00F63690">
      <w:pPr>
        <w:pStyle w:val="DFSVBullet2"/>
        <w:rPr>
          <w:lang w:eastAsia="en-AU"/>
        </w:rPr>
      </w:pPr>
      <w:r w:rsidRPr="002E4E7C">
        <w:rPr>
          <w:lang w:eastAsia="en-AU"/>
        </w:rPr>
        <w:t>a description of any action proposed to be taken;</w:t>
      </w:r>
    </w:p>
    <w:p w14:paraId="2034FE38" w14:textId="77777777" w:rsidR="002E4E7C" w:rsidRPr="002E4E7C" w:rsidRDefault="002E4E7C" w:rsidP="00F63690">
      <w:pPr>
        <w:pStyle w:val="DFSVBullet2"/>
        <w:rPr>
          <w:lang w:eastAsia="en-AU"/>
        </w:rPr>
      </w:pPr>
      <w:r w:rsidRPr="002E4E7C">
        <w:rPr>
          <w:lang w:eastAsia="en-AU"/>
        </w:rPr>
        <w:t>if action has been taken by DFSV, details about results of the action known to DFSV;</w:t>
      </w:r>
    </w:p>
    <w:p w14:paraId="2C096ED4" w14:textId="77777777" w:rsidR="002E4E7C" w:rsidRPr="002E4E7C" w:rsidRDefault="002E4E7C" w:rsidP="009742A1">
      <w:pPr>
        <w:pStyle w:val="DFSVBullet1"/>
        <w:rPr>
          <w:lang w:eastAsia="en-AU"/>
        </w:rPr>
      </w:pPr>
      <w:r w:rsidRPr="002E4E7C">
        <w:rPr>
          <w:lang w:eastAsia="en-AU"/>
        </w:rPr>
        <w:t>providing active support by:</w:t>
      </w:r>
    </w:p>
    <w:p w14:paraId="00ED959C" w14:textId="77777777" w:rsidR="002E4E7C" w:rsidRPr="002E4E7C" w:rsidRDefault="002E4E7C" w:rsidP="00F63690">
      <w:pPr>
        <w:pStyle w:val="DFSVBullet2"/>
        <w:rPr>
          <w:lang w:eastAsia="en-AU"/>
        </w:rPr>
      </w:pPr>
      <w:r w:rsidRPr="002E4E7C">
        <w:rPr>
          <w:lang w:eastAsia="en-AU"/>
        </w:rPr>
        <w:t>acknowledging the person for having come forward and that it took courage to do so;</w:t>
      </w:r>
    </w:p>
    <w:p w14:paraId="359125F0" w14:textId="77777777" w:rsidR="002E4E7C" w:rsidRPr="002E4E7C" w:rsidRDefault="002E4E7C" w:rsidP="00F63690">
      <w:pPr>
        <w:pStyle w:val="DFSVBullet2"/>
        <w:rPr>
          <w:lang w:eastAsia="en-AU"/>
        </w:rPr>
      </w:pPr>
      <w:r w:rsidRPr="002E4E7C">
        <w:rPr>
          <w:lang w:eastAsia="en-AU"/>
        </w:rPr>
        <w:t>assuring the discloser or cooperator that they have done the right thing, and DFSV appreciates it;</w:t>
      </w:r>
    </w:p>
    <w:p w14:paraId="1C693EBC" w14:textId="77777777" w:rsidR="002E4E7C" w:rsidRPr="002E4E7C" w:rsidRDefault="002E4E7C" w:rsidP="00F63690">
      <w:pPr>
        <w:pStyle w:val="DFSVBullet2"/>
        <w:rPr>
          <w:lang w:eastAsia="en-AU"/>
        </w:rPr>
      </w:pPr>
      <w:r w:rsidRPr="002E4E7C">
        <w:rPr>
          <w:lang w:eastAsia="en-AU"/>
        </w:rPr>
        <w:t>making a clear offer of support, including to appoint a support person, where possible, chosen by the discloser or co-operator;</w:t>
      </w:r>
    </w:p>
    <w:p w14:paraId="0C98695F" w14:textId="77777777" w:rsidR="002E4E7C" w:rsidRPr="002E4E7C" w:rsidRDefault="002E4E7C" w:rsidP="00F63690">
      <w:pPr>
        <w:pStyle w:val="DFSVBullet2"/>
        <w:rPr>
          <w:lang w:eastAsia="en-AU"/>
        </w:rPr>
      </w:pPr>
      <w:r w:rsidRPr="002E4E7C">
        <w:rPr>
          <w:lang w:eastAsia="en-AU"/>
        </w:rPr>
        <w:t>assuring them that all reasonable steps will be taken to protect them;</w:t>
      </w:r>
    </w:p>
    <w:p w14:paraId="4E0F2865" w14:textId="77777777" w:rsidR="002E4E7C" w:rsidRPr="002E4E7C" w:rsidRDefault="002E4E7C" w:rsidP="00F63690">
      <w:pPr>
        <w:pStyle w:val="DFSVBullet2"/>
        <w:rPr>
          <w:lang w:eastAsia="en-AU"/>
        </w:rPr>
      </w:pPr>
      <w:r w:rsidRPr="002E4E7C">
        <w:rPr>
          <w:lang w:eastAsia="en-AU"/>
        </w:rPr>
        <w:t>giving them an undertaking to keep them informed as far as DFSV is reasonably able to;</w:t>
      </w:r>
    </w:p>
    <w:p w14:paraId="368D7E16" w14:textId="77777777" w:rsidR="002E4E7C" w:rsidRPr="002E4E7C" w:rsidRDefault="002E4E7C" w:rsidP="009742A1">
      <w:pPr>
        <w:pStyle w:val="DFSVBullet1"/>
        <w:rPr>
          <w:lang w:eastAsia="en-AU"/>
        </w:rPr>
      </w:pPr>
      <w:r w:rsidRPr="002E4E7C">
        <w:rPr>
          <w:lang w:eastAsia="en-AU"/>
        </w:rPr>
        <w:t>managing their expectations by undertaking an early discussion with them about:</w:t>
      </w:r>
    </w:p>
    <w:p w14:paraId="6D2AF233" w14:textId="77777777" w:rsidR="002E4E7C" w:rsidRPr="002E4E7C" w:rsidRDefault="002E4E7C" w:rsidP="00F63690">
      <w:pPr>
        <w:pStyle w:val="DFSVBullet2"/>
        <w:rPr>
          <w:lang w:eastAsia="en-AU"/>
        </w:rPr>
      </w:pPr>
      <w:r w:rsidRPr="002E4E7C">
        <w:rPr>
          <w:lang w:eastAsia="en-AU"/>
        </w:rPr>
        <w:t>what outcome they seek;</w:t>
      </w:r>
    </w:p>
    <w:p w14:paraId="239A710F" w14:textId="77777777" w:rsidR="002E4E7C" w:rsidRPr="002E4E7C" w:rsidRDefault="002E4E7C" w:rsidP="00F63690">
      <w:pPr>
        <w:pStyle w:val="DFSVBullet2"/>
        <w:rPr>
          <w:lang w:eastAsia="en-AU"/>
        </w:rPr>
      </w:pPr>
      <w:r w:rsidRPr="002E4E7C">
        <w:rPr>
          <w:lang w:eastAsia="en-AU"/>
        </w:rPr>
        <w:t>whether their expectations are realistic;</w:t>
      </w:r>
    </w:p>
    <w:p w14:paraId="76F020E4" w14:textId="77777777" w:rsidR="002E4E7C" w:rsidRPr="002E4E7C" w:rsidRDefault="002E4E7C" w:rsidP="00F63690">
      <w:pPr>
        <w:pStyle w:val="DFSVBullet2"/>
        <w:rPr>
          <w:lang w:eastAsia="en-AU"/>
        </w:rPr>
      </w:pPr>
      <w:r w:rsidRPr="002E4E7C">
        <w:rPr>
          <w:lang w:eastAsia="en-AU"/>
        </w:rPr>
        <w:t>what DFSV will be able to deliver;</w:t>
      </w:r>
    </w:p>
    <w:p w14:paraId="752ABFDD" w14:textId="77777777" w:rsidR="002E4E7C" w:rsidRPr="002E4E7C" w:rsidRDefault="002E4E7C" w:rsidP="009742A1">
      <w:pPr>
        <w:pStyle w:val="DFSVBullet1"/>
        <w:rPr>
          <w:lang w:eastAsia="en-AU"/>
        </w:rPr>
      </w:pPr>
      <w:r w:rsidRPr="002E4E7C">
        <w:rPr>
          <w:lang w:eastAsia="en-AU"/>
        </w:rPr>
        <w:t>maintaining confidentiality by:</w:t>
      </w:r>
    </w:p>
    <w:p w14:paraId="040F7700" w14:textId="77777777" w:rsidR="002E4E7C" w:rsidRPr="002E4E7C" w:rsidRDefault="002E4E7C" w:rsidP="00F63690">
      <w:pPr>
        <w:pStyle w:val="DFSVBullet2"/>
        <w:rPr>
          <w:lang w:eastAsia="en-AU"/>
        </w:rPr>
      </w:pPr>
      <w:r w:rsidRPr="002E4E7C">
        <w:rPr>
          <w:lang w:eastAsia="en-AU"/>
        </w:rPr>
        <w:t xml:space="preserve">ensuring as far as is possible that other people cannot infer the identity of the discloser or cooperator; </w:t>
      </w:r>
    </w:p>
    <w:p w14:paraId="6054FC43" w14:textId="77777777" w:rsidR="002E4E7C" w:rsidRPr="002E4E7C" w:rsidRDefault="002E4E7C" w:rsidP="00F63690">
      <w:pPr>
        <w:pStyle w:val="DFSVBullet2"/>
        <w:rPr>
          <w:lang w:eastAsia="en-AU"/>
        </w:rPr>
      </w:pPr>
      <w:r w:rsidRPr="002E4E7C">
        <w:rPr>
          <w:lang w:eastAsia="en-AU"/>
        </w:rPr>
        <w:t>reminding the discloser or cooperator not to reveal themselves or to reveal any information that would enable others to identify them as a discloser or cooperator;</w:t>
      </w:r>
    </w:p>
    <w:p w14:paraId="375E7832" w14:textId="6BE869C9" w:rsidR="002E4E7C" w:rsidRPr="002E4E7C" w:rsidRDefault="002E4E7C" w:rsidP="00F63690">
      <w:pPr>
        <w:pStyle w:val="DFSVBullet2"/>
        <w:rPr>
          <w:lang w:eastAsia="en-AU"/>
        </w:rPr>
      </w:pPr>
      <w:r w:rsidRPr="002E4E7C">
        <w:rPr>
          <w:lang w:eastAsia="en-AU"/>
        </w:rPr>
        <w:t xml:space="preserve">ensuring the security of all hardcopy and electronic files </w:t>
      </w:r>
      <w:r w:rsidR="009126CE">
        <w:rPr>
          <w:lang w:eastAsia="en-AU"/>
        </w:rPr>
        <w:t xml:space="preserve">or </w:t>
      </w:r>
      <w:r w:rsidRPr="002E4E7C">
        <w:rPr>
          <w:lang w:eastAsia="en-AU"/>
        </w:rPr>
        <w:t>records relating to the PID (see further below at 8.2);</w:t>
      </w:r>
    </w:p>
    <w:p w14:paraId="3E35F88C" w14:textId="77777777" w:rsidR="002E4E7C" w:rsidRPr="002E4E7C" w:rsidRDefault="002E4E7C" w:rsidP="009742A1">
      <w:pPr>
        <w:pStyle w:val="DFSVBullet1"/>
        <w:rPr>
          <w:lang w:eastAsia="en-AU"/>
        </w:rPr>
      </w:pPr>
      <w:r w:rsidRPr="002E4E7C">
        <w:rPr>
          <w:lang w:eastAsia="en-AU"/>
        </w:rPr>
        <w:t>proactively assessing the risk of detrimental action being taken in reprisal (rather than reactively waiting for a problem to arise and a complaint to be made by the discloser or cooperator), that is, actively monitor the workplace, anticipating problems and dealing with them before they develop as far as is possible, including by preparing a risk management plan and ensuring that the discloser or cooperator is involved and kept informed of the plan;</w:t>
      </w:r>
    </w:p>
    <w:p w14:paraId="378CD94B" w14:textId="77777777" w:rsidR="002E4E7C" w:rsidRPr="002E4E7C" w:rsidRDefault="002E4E7C" w:rsidP="009742A1">
      <w:pPr>
        <w:pStyle w:val="DFSVBullet1"/>
        <w:rPr>
          <w:lang w:eastAsia="en-AU"/>
        </w:rPr>
      </w:pPr>
      <w:r w:rsidRPr="002E4E7C">
        <w:rPr>
          <w:lang w:eastAsia="en-AU"/>
        </w:rPr>
        <w:t>further protecting the discloser or cooperator by:</w:t>
      </w:r>
    </w:p>
    <w:p w14:paraId="3178E232" w14:textId="77777777" w:rsidR="002E4E7C" w:rsidRPr="002E4E7C" w:rsidRDefault="002E4E7C" w:rsidP="00F63690">
      <w:pPr>
        <w:pStyle w:val="DFSVBullet2"/>
        <w:rPr>
          <w:lang w:eastAsia="en-AU"/>
        </w:rPr>
      </w:pPr>
      <w:r w:rsidRPr="002E4E7C">
        <w:rPr>
          <w:lang w:eastAsia="en-AU"/>
        </w:rPr>
        <w:t>examining the immediate welfare and protection needs of the person and seeking to foster a supportive work environment;</w:t>
      </w:r>
    </w:p>
    <w:p w14:paraId="058A6ABD" w14:textId="77777777" w:rsidR="002E4E7C" w:rsidRPr="002E4E7C" w:rsidRDefault="002E4E7C" w:rsidP="00F63690">
      <w:pPr>
        <w:pStyle w:val="DFSVBullet2"/>
        <w:rPr>
          <w:lang w:eastAsia="en-AU"/>
        </w:rPr>
      </w:pPr>
      <w:r w:rsidRPr="002E4E7C">
        <w:rPr>
          <w:lang w:eastAsia="en-AU"/>
        </w:rPr>
        <w:t>listening and responding to any concerns the person may have about harassment, intimidation or victimisation in reprisal for their actions;</w:t>
      </w:r>
    </w:p>
    <w:p w14:paraId="2A2D8E95" w14:textId="77777777" w:rsidR="002E4E7C" w:rsidRPr="002E4E7C" w:rsidRDefault="002E4E7C" w:rsidP="00F63690">
      <w:pPr>
        <w:pStyle w:val="DFSVBullet2"/>
        <w:rPr>
          <w:lang w:eastAsia="en-AU"/>
        </w:rPr>
      </w:pPr>
      <w:r w:rsidRPr="002E4E7C">
        <w:rPr>
          <w:lang w:eastAsia="en-AU"/>
        </w:rPr>
        <w:t>assessing whether the concerns the person may have about harassment, intimidation or victimisation might be due to other causes other than those related to the PID;</w:t>
      </w:r>
    </w:p>
    <w:p w14:paraId="30C3AD44" w14:textId="77777777" w:rsidR="002E4E7C" w:rsidRPr="002E4E7C" w:rsidRDefault="002E4E7C" w:rsidP="009742A1">
      <w:pPr>
        <w:pStyle w:val="DFSVBullet1"/>
        <w:rPr>
          <w:lang w:eastAsia="en-AU"/>
        </w:rPr>
      </w:pPr>
      <w:r w:rsidRPr="002E4E7C">
        <w:rPr>
          <w:lang w:eastAsia="en-AU"/>
        </w:rPr>
        <w:lastRenderedPageBreak/>
        <w:t>preventing the spread of gossip and rumours about any investigation into the PID where DFSV is aware of any investigation being undertaken or about to be undertaken; and</w:t>
      </w:r>
    </w:p>
    <w:p w14:paraId="5DDAD9F3" w14:textId="77777777" w:rsidR="002E4E7C" w:rsidRPr="002E4E7C" w:rsidRDefault="002E4E7C" w:rsidP="009742A1">
      <w:pPr>
        <w:pStyle w:val="DFSVBullet1"/>
        <w:rPr>
          <w:lang w:eastAsia="en-AU"/>
        </w:rPr>
      </w:pPr>
      <w:r w:rsidRPr="002E4E7C">
        <w:rPr>
          <w:lang w:eastAsia="en-AU"/>
        </w:rPr>
        <w:t xml:space="preserve">keeping contemporaneous records of all aspects of the case management of the person, including all contact and follow-up action, and ensuring the person is able to access such information as contained in the records as far as confidentiality obligations permit DFSV to provide such information to the person. </w:t>
      </w:r>
    </w:p>
    <w:p w14:paraId="2FE82DB9" w14:textId="77777777" w:rsidR="002E4E7C" w:rsidRPr="002E4E7C" w:rsidRDefault="002E4E7C" w:rsidP="00F63690">
      <w:pPr>
        <w:pStyle w:val="DFSVBullet1"/>
        <w:numPr>
          <w:ilvl w:val="0"/>
          <w:numId w:val="0"/>
        </w:numPr>
        <w:ind w:left="1049"/>
        <w:rPr>
          <w:lang w:eastAsia="en-AU"/>
        </w:rPr>
      </w:pPr>
    </w:p>
    <w:p w14:paraId="792EE201" w14:textId="77777777" w:rsidR="002E4E7C" w:rsidRPr="00D3454C" w:rsidRDefault="002E4E7C" w:rsidP="00D3454C">
      <w:pPr>
        <w:pStyle w:val="DFSVBody"/>
        <w:rPr>
          <w:b/>
          <w:bCs/>
          <w:lang w:eastAsia="en-AU"/>
        </w:rPr>
      </w:pPr>
      <w:bookmarkStart w:id="21" w:name="_Toc363653302"/>
      <w:r w:rsidRPr="00D3454C">
        <w:rPr>
          <w:b/>
          <w:bCs/>
          <w:lang w:eastAsia="en-AU"/>
        </w:rPr>
        <w:t>Appointment of a Welfare Manager</w:t>
      </w:r>
      <w:bookmarkEnd w:id="21"/>
    </w:p>
    <w:p w14:paraId="400950F2" w14:textId="77777777" w:rsidR="002E4E7C" w:rsidRPr="002E4E7C" w:rsidRDefault="002E4E7C" w:rsidP="00D3454C">
      <w:pPr>
        <w:pStyle w:val="DFSVBody"/>
        <w:rPr>
          <w:lang w:eastAsia="en-AU"/>
        </w:rPr>
      </w:pPr>
      <w:r w:rsidRPr="002E4E7C">
        <w:rPr>
          <w:lang w:eastAsia="en-AU"/>
        </w:rPr>
        <w:t xml:space="preserve">In appropriate circumstances, DFSV will appoint a suitable welfare manager to protect a discloser or a cooperator. In most circumstances, a welfare manager will be more likely to be appointed: </w:t>
      </w:r>
    </w:p>
    <w:p w14:paraId="40733CAA" w14:textId="77777777" w:rsidR="002E4E7C" w:rsidRPr="002E4E7C" w:rsidRDefault="002E4E7C" w:rsidP="00D3454C">
      <w:pPr>
        <w:pStyle w:val="DFSVBullet1"/>
        <w:rPr>
          <w:lang w:eastAsia="en-AU"/>
        </w:rPr>
      </w:pPr>
      <w:r w:rsidRPr="002E4E7C">
        <w:rPr>
          <w:lang w:eastAsia="en-AU"/>
        </w:rPr>
        <w:t>where DFSV considers there to be a real risk of detrimental action being taken against the discloser or cooperator, taking into account their particular circumstances;</w:t>
      </w:r>
    </w:p>
    <w:p w14:paraId="1FEB1D0D" w14:textId="77777777" w:rsidR="002E4E7C" w:rsidRPr="002E4E7C" w:rsidRDefault="002E4E7C" w:rsidP="00D3454C">
      <w:pPr>
        <w:pStyle w:val="DFSVBullet1"/>
        <w:rPr>
          <w:lang w:eastAsia="en-AU"/>
        </w:rPr>
      </w:pPr>
      <w:r w:rsidRPr="002E4E7C">
        <w:rPr>
          <w:lang w:eastAsia="en-AU"/>
        </w:rPr>
        <w:t>if the discloser or cooperator believes on reasonable grounds that there are risks that the DFSV cannot otherwise appropriately protect the person from, and that a welfare manager is required to ensure their wellbeing; or</w:t>
      </w:r>
    </w:p>
    <w:p w14:paraId="19C646A7" w14:textId="77777777" w:rsidR="002E4E7C" w:rsidRPr="002E4E7C" w:rsidRDefault="002E4E7C" w:rsidP="00D3454C">
      <w:pPr>
        <w:pStyle w:val="DFSVBullet1"/>
        <w:rPr>
          <w:lang w:eastAsia="en-AU"/>
        </w:rPr>
      </w:pPr>
      <w:r w:rsidRPr="002E4E7C">
        <w:rPr>
          <w:lang w:eastAsia="en-AU"/>
        </w:rPr>
        <w:t xml:space="preserve">a PID proceeds to being investigated as a PIC.  </w:t>
      </w:r>
    </w:p>
    <w:p w14:paraId="669140B8" w14:textId="77777777" w:rsidR="002E4E7C" w:rsidRPr="002E4E7C" w:rsidRDefault="002E4E7C" w:rsidP="00D3454C">
      <w:pPr>
        <w:pStyle w:val="DFSVBody"/>
        <w:rPr>
          <w:lang w:eastAsia="en-AU"/>
        </w:rPr>
      </w:pPr>
    </w:p>
    <w:p w14:paraId="6D6CBAB1" w14:textId="77777777" w:rsidR="002E4E7C" w:rsidRPr="002E4E7C" w:rsidRDefault="002E4E7C" w:rsidP="00D3454C">
      <w:pPr>
        <w:pStyle w:val="DFSVBody"/>
        <w:rPr>
          <w:lang w:eastAsia="en-AU"/>
        </w:rPr>
      </w:pPr>
      <w:r w:rsidRPr="002E4E7C">
        <w:rPr>
          <w:lang w:eastAsia="en-AU"/>
        </w:rPr>
        <w:t xml:space="preserve">Each instance of a PID known by DFSV will be assessed on its own merits and in accordance with these Procedures. </w:t>
      </w:r>
    </w:p>
    <w:p w14:paraId="7F430F0F" w14:textId="77777777" w:rsidR="002E4E7C" w:rsidRPr="002E4E7C" w:rsidRDefault="002E4E7C" w:rsidP="00D3454C">
      <w:pPr>
        <w:pStyle w:val="DFSVBody"/>
        <w:rPr>
          <w:lang w:eastAsia="en-AU"/>
        </w:rPr>
      </w:pPr>
    </w:p>
    <w:p w14:paraId="4AA5AEE8" w14:textId="77777777" w:rsidR="002E4E7C" w:rsidRPr="002E4E7C" w:rsidRDefault="002E4E7C" w:rsidP="00D3454C">
      <w:pPr>
        <w:pStyle w:val="DFSVBody"/>
        <w:rPr>
          <w:lang w:eastAsia="en-AU"/>
        </w:rPr>
      </w:pPr>
      <w:r w:rsidRPr="002E4E7C">
        <w:rPr>
          <w:lang w:eastAsia="en-AU"/>
        </w:rPr>
        <w:t>If appointed, the Welfare Manager will, in addition to providing the general support set out above at section 7.1:</w:t>
      </w:r>
    </w:p>
    <w:p w14:paraId="5133C8E1" w14:textId="77777777" w:rsidR="002E4E7C" w:rsidRPr="002E4E7C" w:rsidRDefault="002E4E7C" w:rsidP="00D3454C">
      <w:pPr>
        <w:pStyle w:val="DFSVBullet1"/>
        <w:rPr>
          <w:lang w:eastAsia="en-AU"/>
        </w:rPr>
      </w:pPr>
      <w:r w:rsidRPr="002E4E7C">
        <w:rPr>
          <w:lang w:eastAsia="en-AU"/>
        </w:rPr>
        <w:t>provide practical advice about the protections available to a discloser or a cooperator;</w:t>
      </w:r>
    </w:p>
    <w:p w14:paraId="4AAE4E55" w14:textId="77777777" w:rsidR="002E4E7C" w:rsidRPr="002E4E7C" w:rsidRDefault="002E4E7C" w:rsidP="00D3454C">
      <w:pPr>
        <w:pStyle w:val="DFSVBullet1"/>
        <w:rPr>
          <w:lang w:eastAsia="en-AU"/>
        </w:rPr>
      </w:pPr>
      <w:r w:rsidRPr="002E4E7C">
        <w:rPr>
          <w:lang w:eastAsia="en-AU"/>
        </w:rPr>
        <w:t xml:space="preserve">respond quickly and appropriately to any concerns of harassment, intimidation or victimisation in reprisal for making a disclosure; </w:t>
      </w:r>
    </w:p>
    <w:p w14:paraId="1BFFF09E" w14:textId="77777777" w:rsidR="002E4E7C" w:rsidRPr="002E4E7C" w:rsidRDefault="002E4E7C" w:rsidP="00D3454C">
      <w:pPr>
        <w:pStyle w:val="DFSVBullet1"/>
        <w:rPr>
          <w:lang w:eastAsia="en-AU"/>
        </w:rPr>
      </w:pPr>
      <w:r w:rsidRPr="002E4E7C">
        <w:rPr>
          <w:lang w:eastAsia="en-AU"/>
        </w:rPr>
        <w:t xml:space="preserve">not divulge any details relating to the PID to any person other than the Protected Disclosure Coordinator </w:t>
      </w:r>
      <w:r w:rsidRPr="00005B86">
        <w:rPr>
          <w:lang w:eastAsia="en-AU"/>
        </w:rPr>
        <w:t>or the PID Officer as the case may be</w:t>
      </w:r>
      <w:r w:rsidRPr="002E4E7C">
        <w:rPr>
          <w:lang w:eastAsia="en-AU"/>
        </w:rPr>
        <w:t>;</w:t>
      </w:r>
    </w:p>
    <w:p w14:paraId="44BE99CA" w14:textId="77777777" w:rsidR="002E4E7C" w:rsidRPr="002E4E7C" w:rsidRDefault="002E4E7C" w:rsidP="00D3454C">
      <w:pPr>
        <w:pStyle w:val="DFSVBullet1"/>
        <w:rPr>
          <w:lang w:eastAsia="en-AU"/>
        </w:rPr>
      </w:pPr>
      <w:r w:rsidRPr="002E4E7C">
        <w:rPr>
          <w:lang w:eastAsia="en-AU"/>
        </w:rPr>
        <w:t>ensure all meetings are conducted discreetly to protect the person from being identified as being involved in the PID; and</w:t>
      </w:r>
    </w:p>
    <w:p w14:paraId="5F1EC3A8" w14:textId="77777777" w:rsidR="002E4E7C" w:rsidRPr="002E4E7C" w:rsidRDefault="002E4E7C" w:rsidP="00D3454C">
      <w:pPr>
        <w:pStyle w:val="DFSVBullet1"/>
        <w:rPr>
          <w:lang w:eastAsia="en-AU"/>
        </w:rPr>
      </w:pPr>
      <w:r w:rsidRPr="00005B86">
        <w:rPr>
          <w:lang w:eastAsia="en-AU"/>
        </w:rPr>
        <w:t>refer or offer to refer internal disclosers and cooperators to DFSV’s Employee Assistance Program (“</w:t>
      </w:r>
      <w:r w:rsidRPr="00005B86">
        <w:rPr>
          <w:b/>
          <w:lang w:eastAsia="en-AU"/>
        </w:rPr>
        <w:t>EAP</w:t>
      </w:r>
      <w:r w:rsidRPr="00005B86">
        <w:rPr>
          <w:lang w:eastAsia="en-AU"/>
        </w:rPr>
        <w:t>”) for further support and welfare assistance – if one is available</w:t>
      </w:r>
      <w:r w:rsidRPr="002E4E7C">
        <w:rPr>
          <w:lang w:eastAsia="en-AU"/>
        </w:rPr>
        <w:t>.</w:t>
      </w:r>
    </w:p>
    <w:p w14:paraId="3A44E5BD" w14:textId="77777777" w:rsidR="002E4E7C" w:rsidRPr="002E4E7C" w:rsidRDefault="002E4E7C" w:rsidP="00D3454C">
      <w:pPr>
        <w:pStyle w:val="DFSVBody"/>
        <w:rPr>
          <w:color w:val="4A442A"/>
          <w:lang w:eastAsia="en-AU"/>
        </w:rPr>
      </w:pPr>
    </w:p>
    <w:p w14:paraId="002E581C" w14:textId="77777777" w:rsidR="002E4E7C" w:rsidRPr="002E4E7C" w:rsidRDefault="002E4E7C" w:rsidP="00D3454C">
      <w:pPr>
        <w:pStyle w:val="DFSVNumberedlist2"/>
        <w:rPr>
          <w:lang w:eastAsia="en-AU"/>
        </w:rPr>
      </w:pPr>
      <w:bookmarkStart w:id="22" w:name="_Toc363653303"/>
      <w:bookmarkStart w:id="23" w:name="_Toc47645502"/>
      <w:r w:rsidRPr="002E4E7C">
        <w:rPr>
          <w:lang w:eastAsia="en-AU"/>
        </w:rPr>
        <w:t xml:space="preserve">Welfare management of persons who are the subject of </w:t>
      </w:r>
      <w:bookmarkEnd w:id="22"/>
      <w:r w:rsidRPr="002E4E7C">
        <w:rPr>
          <w:lang w:eastAsia="en-AU"/>
        </w:rPr>
        <w:t>PIDs</w:t>
      </w:r>
      <w:bookmarkEnd w:id="23"/>
    </w:p>
    <w:p w14:paraId="0CF6D27D" w14:textId="77777777" w:rsidR="002E4E7C" w:rsidRPr="002E4E7C" w:rsidRDefault="002E4E7C" w:rsidP="00F63690">
      <w:pPr>
        <w:pStyle w:val="DFSVBody"/>
        <w:rPr>
          <w:lang w:eastAsia="en-AU"/>
        </w:rPr>
      </w:pPr>
    </w:p>
    <w:p w14:paraId="73F5AE3F" w14:textId="77777777" w:rsidR="002E4E7C" w:rsidRPr="002E4E7C" w:rsidRDefault="002E4E7C" w:rsidP="00D3454C">
      <w:pPr>
        <w:pStyle w:val="DFSVBody"/>
        <w:rPr>
          <w:lang w:eastAsia="en-AU"/>
        </w:rPr>
      </w:pPr>
      <w:r w:rsidRPr="002E4E7C">
        <w:rPr>
          <w:lang w:eastAsia="en-AU"/>
        </w:rPr>
        <w:t>DFSV will also meet the welfare needs of a person who is the subject of a PID. It is important to remember that until a PIC is resolved, the disclosure about the person is only an allegation.</w:t>
      </w:r>
    </w:p>
    <w:p w14:paraId="332A8EE1" w14:textId="77777777" w:rsidR="002E4E7C" w:rsidRPr="002E4E7C" w:rsidRDefault="002E4E7C" w:rsidP="00D3454C">
      <w:pPr>
        <w:pStyle w:val="DFSVBody"/>
        <w:rPr>
          <w:lang w:eastAsia="en-AU"/>
        </w:rPr>
      </w:pPr>
    </w:p>
    <w:p w14:paraId="02B81CF1" w14:textId="77777777" w:rsidR="002E4E7C" w:rsidRPr="002E4E7C" w:rsidRDefault="002E4E7C" w:rsidP="00D3454C">
      <w:pPr>
        <w:pStyle w:val="DFSVBody"/>
        <w:rPr>
          <w:lang w:eastAsia="en-AU"/>
        </w:rPr>
      </w:pPr>
      <w:r w:rsidRPr="002E4E7C">
        <w:rPr>
          <w:lang w:eastAsia="en-AU"/>
        </w:rPr>
        <w:t xml:space="preserve">DFSV will make a decision about whether or when the subject of a disclosure will be informed about a PID involving an allegation made against him or her. It is possible that the subject of the disclosure may never be told about the disclosure if it is not determined to be a PIC, or if a decision is made to dismiss the disclosure. This may also depend on the stage at which the relevant investigative entity actually informs DFSV of the identity of the subject of a disclosure. </w:t>
      </w:r>
    </w:p>
    <w:p w14:paraId="6C3AFCCD" w14:textId="77777777" w:rsidR="002E4E7C" w:rsidRPr="002E4E7C" w:rsidRDefault="002E4E7C" w:rsidP="00D3454C">
      <w:pPr>
        <w:pStyle w:val="DFSVBody"/>
        <w:rPr>
          <w:lang w:eastAsia="en-AU"/>
        </w:rPr>
      </w:pPr>
    </w:p>
    <w:p w14:paraId="2E01279B" w14:textId="77777777" w:rsidR="002E4E7C" w:rsidRPr="002E4E7C" w:rsidRDefault="002E4E7C" w:rsidP="00D3454C">
      <w:pPr>
        <w:pStyle w:val="DFSVBody"/>
        <w:rPr>
          <w:lang w:eastAsia="en-AU"/>
        </w:rPr>
      </w:pPr>
      <w:r w:rsidRPr="002E4E7C">
        <w:rPr>
          <w:lang w:eastAsia="en-AU"/>
        </w:rPr>
        <w:t>The Act limits the disclosure of information about the content of a PID and the identity of the discloser to certain specified circumstances set out in Part 7 of the Act. DFSV may give information about the PID to the subject of the disclosure if it is directed or authorised to do so by the authorised entity investigating the PID, or for the purpose of taking action with respect to the conduct alleged, including disciplinary action.</w:t>
      </w:r>
    </w:p>
    <w:p w14:paraId="7D593BB3" w14:textId="77777777" w:rsidR="002E4E7C" w:rsidRPr="002E4E7C" w:rsidRDefault="002E4E7C" w:rsidP="00D3454C">
      <w:pPr>
        <w:pStyle w:val="DFSVBody"/>
        <w:rPr>
          <w:lang w:eastAsia="en-AU"/>
        </w:rPr>
      </w:pPr>
    </w:p>
    <w:p w14:paraId="63542C6C" w14:textId="77777777" w:rsidR="002E4E7C" w:rsidRPr="002E4E7C" w:rsidRDefault="002E4E7C" w:rsidP="00D3454C">
      <w:pPr>
        <w:pStyle w:val="DFSVBody"/>
        <w:rPr>
          <w:lang w:eastAsia="en-AU"/>
        </w:rPr>
      </w:pPr>
      <w:r w:rsidRPr="002E4E7C">
        <w:rPr>
          <w:lang w:eastAsia="en-AU"/>
        </w:rPr>
        <w:t>Investigative entities may also inform the subject of a PIC in the course of their investigation for the purposes of conducting that investigation, or any actions that they propose to take as a result of the investigation.</w:t>
      </w:r>
    </w:p>
    <w:p w14:paraId="2F3928BE" w14:textId="77777777" w:rsidR="002E4E7C" w:rsidRPr="002E4E7C" w:rsidRDefault="002E4E7C" w:rsidP="00D3454C">
      <w:pPr>
        <w:pStyle w:val="DFSVBody"/>
        <w:rPr>
          <w:lang w:eastAsia="en-AU"/>
        </w:rPr>
      </w:pPr>
    </w:p>
    <w:p w14:paraId="3EDCBE04" w14:textId="77777777" w:rsidR="002E4E7C" w:rsidRPr="002E4E7C" w:rsidRDefault="002E4E7C" w:rsidP="00D3454C">
      <w:pPr>
        <w:pStyle w:val="DFSVBody"/>
        <w:rPr>
          <w:b/>
          <w:lang w:eastAsia="en-AU"/>
        </w:rPr>
      </w:pPr>
      <w:bookmarkStart w:id="24" w:name="_Toc363653304"/>
      <w:r w:rsidRPr="002E4E7C">
        <w:rPr>
          <w:b/>
          <w:lang w:eastAsia="en-AU"/>
        </w:rPr>
        <w:t>Welfare services</w:t>
      </w:r>
      <w:bookmarkEnd w:id="24"/>
    </w:p>
    <w:p w14:paraId="02CF4D7E" w14:textId="77777777" w:rsidR="002E4E7C" w:rsidRPr="002E4E7C" w:rsidRDefault="002E4E7C" w:rsidP="00D3454C">
      <w:pPr>
        <w:pStyle w:val="DFSVBody"/>
        <w:rPr>
          <w:lang w:eastAsia="en-AU"/>
        </w:rPr>
      </w:pPr>
      <w:r w:rsidRPr="002E4E7C">
        <w:rPr>
          <w:lang w:eastAsia="en-AU"/>
        </w:rPr>
        <w:t>A person the subject of a PID who is made aware of their status as such may have a welfare manager appointed by DFSV or be referred to DFSV’s EAP for welfare assistance. Alternatively, the PID Coordinator will provide support and advice to a person the subject of a disclosure, particularly in relation to their rights and obligations under the Act, these Procedures, and any other relevant law or code of conduct. DFSV will consider each matter on a case by case basis, taking into account the information it has been provided by the investigative entity and the person’s particular circumstances.</w:t>
      </w:r>
    </w:p>
    <w:p w14:paraId="40543C92" w14:textId="77777777" w:rsidR="00C23F29" w:rsidRDefault="00C23F29" w:rsidP="00D3454C">
      <w:pPr>
        <w:pStyle w:val="DFSVBody"/>
        <w:rPr>
          <w:b/>
          <w:lang w:eastAsia="en-AU"/>
        </w:rPr>
      </w:pPr>
      <w:bookmarkStart w:id="25" w:name="_Toc363653305"/>
    </w:p>
    <w:p w14:paraId="58EE0310" w14:textId="569F823D" w:rsidR="002E4E7C" w:rsidRPr="002E4E7C" w:rsidRDefault="002E4E7C" w:rsidP="00D3454C">
      <w:pPr>
        <w:pStyle w:val="DFSVBody"/>
        <w:rPr>
          <w:b/>
          <w:lang w:eastAsia="en-AU"/>
        </w:rPr>
      </w:pPr>
      <w:r w:rsidRPr="002E4E7C">
        <w:rPr>
          <w:b/>
          <w:lang w:eastAsia="en-AU"/>
        </w:rPr>
        <w:t>Confidentiality</w:t>
      </w:r>
      <w:bookmarkEnd w:id="25"/>
    </w:p>
    <w:p w14:paraId="7B4674A8" w14:textId="77777777" w:rsidR="002E4E7C" w:rsidRPr="002E4E7C" w:rsidRDefault="002E4E7C" w:rsidP="00D3454C">
      <w:pPr>
        <w:pStyle w:val="DFSVBody"/>
        <w:rPr>
          <w:lang w:eastAsia="en-AU"/>
        </w:rPr>
      </w:pPr>
      <w:r w:rsidRPr="002E4E7C">
        <w:rPr>
          <w:lang w:eastAsia="en-AU"/>
        </w:rPr>
        <w:t>Consistently with DFSV’s confidentiality obligations under the Act and as outlined in these Procedures, the fact that a disclosure has been made, any information received from the IBAC or another investigative entity and the identities of persons involved will not be divulged.</w:t>
      </w:r>
    </w:p>
    <w:p w14:paraId="58F64193" w14:textId="77777777" w:rsidR="002E4E7C" w:rsidRPr="002E4E7C" w:rsidRDefault="002E4E7C" w:rsidP="00D3454C">
      <w:pPr>
        <w:pStyle w:val="DFSVBody"/>
        <w:rPr>
          <w:lang w:eastAsia="en-AU"/>
        </w:rPr>
      </w:pPr>
    </w:p>
    <w:p w14:paraId="7A3E77A5" w14:textId="77777777" w:rsidR="002E4E7C" w:rsidRPr="002E4E7C" w:rsidRDefault="002E4E7C" w:rsidP="00D3454C">
      <w:pPr>
        <w:pStyle w:val="DFSVBody"/>
        <w:rPr>
          <w:lang w:eastAsia="en-AU"/>
        </w:rPr>
      </w:pPr>
      <w:r w:rsidRPr="002E4E7C">
        <w:rPr>
          <w:lang w:eastAsia="en-AU"/>
        </w:rPr>
        <w:t>DFSV will take all reasonable steps to ensure the confidentiality of the subject of a disclosure at all times. Where the disclosure is dismissed or investigations do not substantiate the allegations made against the person, the fact that the investigation was undertaken, its results, and the identity of the person subject of the disclosure (to the extent that DFSV has been provided that information by an investigative entity) will still be kept confidential by DFSV.</w:t>
      </w:r>
    </w:p>
    <w:p w14:paraId="4980ED93" w14:textId="77777777" w:rsidR="002E4E7C" w:rsidRPr="002E4E7C" w:rsidRDefault="002E4E7C" w:rsidP="00D3454C">
      <w:pPr>
        <w:pStyle w:val="DFSVBody"/>
        <w:rPr>
          <w:lang w:eastAsia="en-AU"/>
        </w:rPr>
      </w:pPr>
    </w:p>
    <w:p w14:paraId="72270B53" w14:textId="77777777" w:rsidR="002E4E7C" w:rsidRPr="002E4E7C" w:rsidRDefault="002E4E7C" w:rsidP="00D3454C">
      <w:pPr>
        <w:pStyle w:val="DFSVBody"/>
        <w:rPr>
          <w:lang w:eastAsia="en-AU"/>
        </w:rPr>
      </w:pPr>
      <w:r w:rsidRPr="002E4E7C">
        <w:rPr>
          <w:lang w:eastAsia="en-AU"/>
        </w:rPr>
        <w:t xml:space="preserve">For further information about the confidentiality obligations of DFSV and persons connected to a PID, also see section 8 re ‘Confidentiality’, below.  </w:t>
      </w:r>
    </w:p>
    <w:p w14:paraId="5EEA50B5" w14:textId="77777777" w:rsidR="002E4E7C" w:rsidRPr="002E4E7C" w:rsidRDefault="002E4E7C" w:rsidP="00D3454C">
      <w:pPr>
        <w:pStyle w:val="DFSVBody"/>
        <w:rPr>
          <w:lang w:eastAsia="en-AU"/>
        </w:rPr>
      </w:pPr>
    </w:p>
    <w:p w14:paraId="5E271CC6" w14:textId="77777777" w:rsidR="002E4E7C" w:rsidRPr="002E4E7C" w:rsidRDefault="002E4E7C" w:rsidP="00D3454C">
      <w:pPr>
        <w:pStyle w:val="DFSVBody"/>
        <w:rPr>
          <w:b/>
          <w:lang w:eastAsia="en-AU"/>
        </w:rPr>
      </w:pPr>
      <w:bookmarkStart w:id="26" w:name="_Toc363653306"/>
      <w:r w:rsidRPr="002E4E7C">
        <w:rPr>
          <w:b/>
          <w:lang w:eastAsia="en-AU"/>
        </w:rPr>
        <w:t>Natural justice</w:t>
      </w:r>
      <w:bookmarkEnd w:id="26"/>
    </w:p>
    <w:p w14:paraId="7B623139" w14:textId="77777777" w:rsidR="002E4E7C" w:rsidRPr="002E4E7C" w:rsidRDefault="002E4E7C" w:rsidP="00D3454C">
      <w:pPr>
        <w:pStyle w:val="DFSVBody"/>
        <w:rPr>
          <w:lang w:eastAsia="en-AU"/>
        </w:rPr>
      </w:pPr>
      <w:r w:rsidRPr="002E4E7C">
        <w:rPr>
          <w:lang w:eastAsia="en-AU"/>
        </w:rPr>
        <w:t>DFSV will afford natural justice to the subject of a disclosure prior to any decision being made about the allegations. If the matter has been investigated by an investigative entity, then the investigative entity will be responsible for ensuring consultations with the subject include the provision of natural justice to him or her. The IBAC has noted that affording a subject of a disclosure natural justice in this context means that if a decision is to be made about their conduct this person has the right to:</w:t>
      </w:r>
    </w:p>
    <w:p w14:paraId="01075F7B" w14:textId="77777777" w:rsidR="002E4E7C" w:rsidRPr="002E4E7C" w:rsidRDefault="002E4E7C" w:rsidP="00D3454C">
      <w:pPr>
        <w:pStyle w:val="DFSVBullet1"/>
        <w:rPr>
          <w:lang w:eastAsia="en-AU"/>
        </w:rPr>
      </w:pPr>
      <w:r w:rsidRPr="002E4E7C">
        <w:rPr>
          <w:lang w:eastAsia="en-AU"/>
        </w:rPr>
        <w:t>be informed about the substance of the allegations against them;</w:t>
      </w:r>
    </w:p>
    <w:p w14:paraId="12E6AA42" w14:textId="77777777" w:rsidR="002E4E7C" w:rsidRPr="002E4E7C" w:rsidRDefault="002E4E7C" w:rsidP="00D3454C">
      <w:pPr>
        <w:pStyle w:val="DFSVBullet1"/>
        <w:rPr>
          <w:lang w:eastAsia="en-AU"/>
        </w:rPr>
      </w:pPr>
      <w:r w:rsidRPr="002E4E7C">
        <w:rPr>
          <w:lang w:eastAsia="en-AU"/>
        </w:rPr>
        <w:t>be given the opportunity to answer the allegations before a final decision is made;</w:t>
      </w:r>
    </w:p>
    <w:p w14:paraId="361E5EC6" w14:textId="77777777" w:rsidR="002E4E7C" w:rsidRPr="002E4E7C" w:rsidRDefault="002E4E7C" w:rsidP="00D3454C">
      <w:pPr>
        <w:pStyle w:val="DFSVBullet1"/>
        <w:rPr>
          <w:lang w:eastAsia="en-AU"/>
        </w:rPr>
      </w:pPr>
      <w:r w:rsidRPr="002E4E7C">
        <w:rPr>
          <w:lang w:eastAsia="en-AU"/>
        </w:rPr>
        <w:t>be informed about the substance of any adverse comment that may be included in any report arising from an investigation; and</w:t>
      </w:r>
    </w:p>
    <w:p w14:paraId="4626AB22" w14:textId="77777777" w:rsidR="002E4E7C" w:rsidRPr="002E4E7C" w:rsidRDefault="002E4E7C" w:rsidP="00D3454C">
      <w:pPr>
        <w:pStyle w:val="DFSVBullet1"/>
        <w:rPr>
          <w:lang w:eastAsia="en-AU"/>
        </w:rPr>
      </w:pPr>
      <w:r w:rsidRPr="002E4E7C">
        <w:rPr>
          <w:lang w:eastAsia="en-AU"/>
        </w:rPr>
        <w:t>have his or her defence set out fairly in any report.</w:t>
      </w:r>
    </w:p>
    <w:p w14:paraId="54800760" w14:textId="77777777" w:rsidR="002E4E7C" w:rsidRPr="002E4E7C" w:rsidRDefault="002E4E7C" w:rsidP="00D3454C">
      <w:pPr>
        <w:pStyle w:val="DFSVBody"/>
        <w:rPr>
          <w:lang w:eastAsia="en-AU"/>
        </w:rPr>
      </w:pPr>
    </w:p>
    <w:p w14:paraId="4EA7C76A" w14:textId="77777777" w:rsidR="002E4E7C" w:rsidRPr="002E4E7C" w:rsidRDefault="002E4E7C" w:rsidP="00D3454C">
      <w:pPr>
        <w:pStyle w:val="DFSVBody"/>
        <w:rPr>
          <w:b/>
          <w:lang w:eastAsia="en-AU"/>
        </w:rPr>
      </w:pPr>
      <w:bookmarkStart w:id="27" w:name="_Toc363653307"/>
      <w:r w:rsidRPr="002E4E7C">
        <w:rPr>
          <w:b/>
          <w:lang w:eastAsia="en-AU"/>
        </w:rPr>
        <w:t>If the allegations are wrong or unsubstantiated</w:t>
      </w:r>
      <w:bookmarkEnd w:id="27"/>
    </w:p>
    <w:p w14:paraId="5171CEFE" w14:textId="77777777" w:rsidR="002E4E7C" w:rsidRPr="002E4E7C" w:rsidRDefault="002E4E7C" w:rsidP="00D3454C">
      <w:pPr>
        <w:pStyle w:val="DFSVBody"/>
        <w:rPr>
          <w:lang w:eastAsia="en-AU"/>
        </w:rPr>
      </w:pPr>
      <w:r w:rsidRPr="002E4E7C">
        <w:rPr>
          <w:lang w:eastAsia="en-AU"/>
        </w:rPr>
        <w:t>DFSV will give its full support to a person who is the subject of a disclosure where the allegations contained in a disclosure are wrong or unsubstantiated. In those circumstances, DFSV and any investigative entity involved will ensure that there are no adverse consequences for this person arising out of the PID having been made. This is particularly crucial in a situation where there has been publicly disclosed information identifying the subject, but also where such information has become well-known across DFSV and the subject is an employee or board member of DFSV.</w:t>
      </w:r>
    </w:p>
    <w:p w14:paraId="161ED95E" w14:textId="77777777" w:rsidR="002E4E7C" w:rsidRPr="002E4E7C" w:rsidRDefault="002E4E7C" w:rsidP="00D3454C">
      <w:pPr>
        <w:pStyle w:val="DFSVBody"/>
        <w:rPr>
          <w:b/>
          <w:lang w:eastAsia="en-AU"/>
        </w:rPr>
      </w:pPr>
    </w:p>
    <w:p w14:paraId="38859EA0" w14:textId="77777777" w:rsidR="002E4E7C" w:rsidRPr="002E4E7C" w:rsidRDefault="002E4E7C" w:rsidP="00D3454C">
      <w:pPr>
        <w:pStyle w:val="DFSVBody"/>
        <w:rPr>
          <w:lang w:eastAsia="en-AU"/>
        </w:rPr>
      </w:pPr>
      <w:r w:rsidRPr="002E4E7C">
        <w:rPr>
          <w:lang w:eastAsia="en-AU"/>
        </w:rPr>
        <w:t>Further, if the matter has been publicly disclosed by DFSV, the CEO will consider any request by that person to issue a statement of support setting out that the allegations were clearly wrong or unsubstantiated.</w:t>
      </w:r>
    </w:p>
    <w:p w14:paraId="792331CB" w14:textId="77777777" w:rsidR="002E4E7C" w:rsidRPr="002E4E7C" w:rsidRDefault="002E4E7C" w:rsidP="00F63690">
      <w:pPr>
        <w:pStyle w:val="DFSVBody"/>
        <w:rPr>
          <w:color w:val="4A442A"/>
          <w:lang w:eastAsia="en-AU"/>
        </w:rPr>
      </w:pPr>
    </w:p>
    <w:p w14:paraId="563A387F" w14:textId="77777777" w:rsidR="002E4E7C" w:rsidRPr="002E4E7C" w:rsidRDefault="002E4E7C" w:rsidP="00D3454C">
      <w:pPr>
        <w:pStyle w:val="DFSVNumberedlist2"/>
        <w:rPr>
          <w:lang w:eastAsia="en-AU"/>
        </w:rPr>
      </w:pPr>
      <w:bookmarkStart w:id="28" w:name="_Toc363653308"/>
      <w:bookmarkStart w:id="29" w:name="_Toc47645503"/>
      <w:r w:rsidRPr="002E4E7C">
        <w:rPr>
          <w:lang w:eastAsia="en-AU"/>
        </w:rPr>
        <w:t>If detrimental action is reported</w:t>
      </w:r>
      <w:bookmarkEnd w:id="28"/>
      <w:bookmarkEnd w:id="29"/>
    </w:p>
    <w:p w14:paraId="129654CE" w14:textId="77777777" w:rsidR="002E4E7C" w:rsidRPr="002E4E7C" w:rsidRDefault="002E4E7C" w:rsidP="00D3454C">
      <w:pPr>
        <w:pStyle w:val="DFSVBody"/>
        <w:rPr>
          <w:lang w:eastAsia="en-AU"/>
        </w:rPr>
      </w:pPr>
    </w:p>
    <w:p w14:paraId="2C400F32" w14:textId="77777777" w:rsidR="002E4E7C" w:rsidRPr="002E4E7C" w:rsidRDefault="002E4E7C" w:rsidP="00D3454C">
      <w:pPr>
        <w:pStyle w:val="DFSVBody"/>
        <w:rPr>
          <w:lang w:eastAsia="en-AU"/>
        </w:rPr>
      </w:pPr>
      <w:r w:rsidRPr="002E4E7C">
        <w:rPr>
          <w:lang w:eastAsia="en-AU"/>
        </w:rPr>
        <w:t>If any person reports an incident that may amount to detrimental action apparently taken in reprisal for being the subject or for making a PID, the Welfare Manager or PID Coordinator must record details of the incident and advise the person of their rights under the Act to make a new PID about that detrimental action to the IBAC, the VO or the VI.</w:t>
      </w:r>
    </w:p>
    <w:p w14:paraId="3093B906" w14:textId="77777777" w:rsidR="002E4E7C" w:rsidRPr="002E4E7C" w:rsidRDefault="002E4E7C" w:rsidP="00D3454C">
      <w:pPr>
        <w:pStyle w:val="DFSVBody"/>
        <w:rPr>
          <w:lang w:eastAsia="en-AU"/>
        </w:rPr>
      </w:pPr>
    </w:p>
    <w:p w14:paraId="2E2DD613" w14:textId="0D98DB0B" w:rsidR="002E4E7C" w:rsidRPr="00D3454C" w:rsidRDefault="002E4E7C" w:rsidP="001F5DA3">
      <w:pPr>
        <w:pBdr>
          <w:top w:val="single" w:sz="4" w:space="1" w:color="auto"/>
          <w:left w:val="single" w:sz="4" w:space="0" w:color="auto"/>
          <w:bottom w:val="single" w:sz="4" w:space="1" w:color="auto"/>
          <w:right w:val="single" w:sz="4" w:space="4" w:color="auto"/>
        </w:pBdr>
        <w:spacing w:line="276" w:lineRule="auto"/>
        <w:ind w:left="709"/>
        <w:rPr>
          <w:rFonts w:ascii="Arial" w:eastAsia="Times New Roman" w:hAnsi="Arial" w:cs="Arial"/>
          <w:bCs/>
          <w:lang w:eastAsia="en-AU"/>
        </w:rPr>
      </w:pPr>
      <w:r w:rsidRPr="001F5DA3">
        <w:t xml:space="preserve">All persons are </w:t>
      </w:r>
      <w:r w:rsidRPr="001F5DA3">
        <w:rPr>
          <w:b/>
        </w:rPr>
        <w:t>reminded it is a criminal offence to take detrimental action against another person in reprisal</w:t>
      </w:r>
      <w:r w:rsidRPr="00D3454C">
        <w:rPr>
          <w:rFonts w:ascii="Arial" w:eastAsia="Times New Roman" w:hAnsi="Arial" w:cs="Arial"/>
          <w:b/>
          <w:lang w:eastAsia="en-AU"/>
        </w:rPr>
        <w:t xml:space="preserve"> for making a PID under the Act.</w:t>
      </w:r>
      <w:r w:rsidRPr="00D3454C">
        <w:rPr>
          <w:rFonts w:ascii="Arial" w:eastAsia="Times New Roman" w:hAnsi="Arial" w:cs="Arial"/>
          <w:bCs/>
          <w:lang w:eastAsia="en-AU"/>
        </w:rPr>
        <w:t xml:space="preserve">  The penalty for committing such an offence in contravention of the Act is a maximum fine of 240 penalty points ($39</w:t>
      </w:r>
      <w:r w:rsidR="00005B86">
        <w:rPr>
          <w:rFonts w:ascii="Arial" w:eastAsia="Times New Roman" w:hAnsi="Arial" w:cs="Arial"/>
          <w:bCs/>
          <w:lang w:eastAsia="en-AU"/>
        </w:rPr>
        <w:t>,</w:t>
      </w:r>
      <w:r w:rsidRPr="00D3454C">
        <w:rPr>
          <w:rFonts w:ascii="Arial" w:eastAsia="Times New Roman" w:hAnsi="Arial" w:cs="Arial"/>
          <w:bCs/>
          <w:lang w:eastAsia="en-AU"/>
        </w:rPr>
        <w:t>652.80) from 1 July 2019,</w:t>
      </w:r>
      <w:r w:rsidRPr="00D3454C">
        <w:rPr>
          <w:rFonts w:ascii="Arial" w:eastAsia="Times New Roman" w:hAnsi="Arial" w:cs="Arial"/>
          <w:bCs/>
          <w:vertAlign w:val="superscript"/>
          <w:lang w:eastAsia="en-AU"/>
        </w:rPr>
        <w:footnoteReference w:id="11"/>
      </w:r>
      <w:r w:rsidRPr="00D3454C">
        <w:rPr>
          <w:rFonts w:ascii="Arial" w:eastAsia="Times New Roman" w:hAnsi="Arial" w:cs="Arial"/>
          <w:bCs/>
          <w:lang w:eastAsia="en-AU"/>
        </w:rPr>
        <w:t xml:space="preserve"> two years imprisonment or </w:t>
      </w:r>
      <w:r w:rsidRPr="00D3454C">
        <w:rPr>
          <w:rFonts w:ascii="Arial" w:eastAsia="Times New Roman" w:hAnsi="Arial" w:cs="Arial"/>
          <w:b/>
          <w:lang w:eastAsia="en-AU"/>
        </w:rPr>
        <w:t>both</w:t>
      </w:r>
      <w:r w:rsidRPr="00D3454C">
        <w:rPr>
          <w:rFonts w:ascii="Arial" w:eastAsia="Times New Roman" w:hAnsi="Arial" w:cs="Arial"/>
          <w:bCs/>
          <w:lang w:eastAsia="en-AU"/>
        </w:rPr>
        <w:t xml:space="preserve">.  </w:t>
      </w:r>
    </w:p>
    <w:p w14:paraId="2F7A67E7" w14:textId="6FFD1E68" w:rsidR="0088402E" w:rsidRDefault="0088402E">
      <w:pPr>
        <w:spacing w:after="120"/>
        <w:rPr>
          <w:lang w:eastAsia="en-AU"/>
        </w:rPr>
      </w:pPr>
      <w:r>
        <w:rPr>
          <w:lang w:eastAsia="en-AU"/>
        </w:rPr>
        <w:br w:type="page"/>
      </w:r>
    </w:p>
    <w:p w14:paraId="5C84650E" w14:textId="77777777" w:rsidR="002E4E7C" w:rsidRPr="002E4E7C" w:rsidRDefault="002E4E7C" w:rsidP="00D3454C">
      <w:pPr>
        <w:pStyle w:val="DFSVBody"/>
        <w:rPr>
          <w:lang w:eastAsia="en-AU"/>
        </w:rPr>
      </w:pPr>
    </w:p>
    <w:p w14:paraId="05F0C9F6" w14:textId="77777777" w:rsidR="002E4E7C" w:rsidRPr="002E4E7C" w:rsidRDefault="002E4E7C" w:rsidP="00D3454C">
      <w:pPr>
        <w:pStyle w:val="DFSVBody"/>
        <w:rPr>
          <w:lang w:eastAsia="en-AU"/>
        </w:rPr>
      </w:pPr>
      <w:r w:rsidRPr="002E4E7C">
        <w:rPr>
          <w:lang w:eastAsia="en-AU"/>
        </w:rPr>
        <w:t xml:space="preserve">A discloser of a PID may also: </w:t>
      </w:r>
    </w:p>
    <w:p w14:paraId="018088F6" w14:textId="77777777" w:rsidR="002E4E7C" w:rsidRPr="002E4E7C" w:rsidRDefault="002E4E7C" w:rsidP="00D3454C">
      <w:pPr>
        <w:pStyle w:val="DFSVBullet1"/>
        <w:rPr>
          <w:lang w:eastAsia="en-AU"/>
        </w:rPr>
      </w:pPr>
      <w:r w:rsidRPr="002E4E7C">
        <w:rPr>
          <w:lang w:eastAsia="en-AU"/>
        </w:rPr>
        <w:t>take civil action against the person who took detrimental action against them and seek damages;</w:t>
      </w:r>
    </w:p>
    <w:p w14:paraId="3B12E763" w14:textId="77777777" w:rsidR="002E4E7C" w:rsidRPr="002E4E7C" w:rsidRDefault="002E4E7C" w:rsidP="00D3454C">
      <w:pPr>
        <w:pStyle w:val="DFSVBullet1"/>
        <w:rPr>
          <w:lang w:eastAsia="en-AU"/>
        </w:rPr>
      </w:pPr>
      <w:r w:rsidRPr="002E4E7C">
        <w:rPr>
          <w:lang w:eastAsia="en-AU"/>
        </w:rPr>
        <w:t>take civil action against DFSV jointly and severally to seek damages if the person who took detrimental action against them took that action as staff of, or while acting as an agent of DFSV; and</w:t>
      </w:r>
    </w:p>
    <w:p w14:paraId="5F438646" w14:textId="77777777" w:rsidR="002E4E7C" w:rsidRPr="002E4E7C" w:rsidRDefault="002E4E7C" w:rsidP="00D3454C">
      <w:pPr>
        <w:pStyle w:val="DFSVBullet1"/>
        <w:rPr>
          <w:lang w:eastAsia="en-AU"/>
        </w:rPr>
      </w:pPr>
      <w:r w:rsidRPr="002E4E7C">
        <w:rPr>
          <w:lang w:eastAsia="en-AU"/>
        </w:rPr>
        <w:t xml:space="preserve">apply for an order or an injunction from the Supreme Court. </w:t>
      </w:r>
    </w:p>
    <w:p w14:paraId="0B3FA4CA" w14:textId="77777777" w:rsidR="002E4E7C" w:rsidRPr="002E4E7C" w:rsidRDefault="002E4E7C" w:rsidP="002E4E7C">
      <w:pPr>
        <w:spacing w:line="276" w:lineRule="auto"/>
        <w:rPr>
          <w:rFonts w:ascii="Arial" w:eastAsia="Times New Roman" w:hAnsi="Arial" w:cs="Arial"/>
          <w:bCs/>
          <w:color w:val="auto"/>
          <w:lang w:eastAsia="en-AU"/>
        </w:rPr>
      </w:pPr>
    </w:p>
    <w:p w14:paraId="23A1A357" w14:textId="77777777" w:rsidR="002E4E7C" w:rsidRPr="002E4E7C" w:rsidRDefault="002E4E7C" w:rsidP="00D3454C">
      <w:pPr>
        <w:pStyle w:val="DFSVNumberedlist2"/>
        <w:rPr>
          <w:lang w:eastAsia="en-AU"/>
        </w:rPr>
      </w:pPr>
      <w:bookmarkStart w:id="30" w:name="_Toc363653309"/>
      <w:bookmarkStart w:id="31" w:name="_Toc47645504"/>
      <w:r w:rsidRPr="002E4E7C">
        <w:rPr>
          <w:lang w:eastAsia="en-AU"/>
        </w:rPr>
        <w:t>Protections for persons making a protected disclosure</w:t>
      </w:r>
      <w:bookmarkEnd w:id="30"/>
      <w:bookmarkEnd w:id="31"/>
    </w:p>
    <w:p w14:paraId="0B03FECD" w14:textId="77777777" w:rsidR="002E4E7C" w:rsidRPr="002E4E7C" w:rsidRDefault="002E4E7C" w:rsidP="002E4E7C">
      <w:pPr>
        <w:tabs>
          <w:tab w:val="left" w:pos="284"/>
        </w:tabs>
        <w:spacing w:line="276" w:lineRule="auto"/>
        <w:ind w:left="284" w:hanging="284"/>
        <w:rPr>
          <w:rFonts w:ascii="Arial" w:eastAsia="Times New Roman" w:hAnsi="Arial" w:cs="Arial"/>
          <w:b/>
          <w:color w:val="auto"/>
          <w:lang w:eastAsia="en-AU"/>
        </w:rPr>
      </w:pPr>
      <w:bookmarkStart w:id="32" w:name="_Toc363653310"/>
    </w:p>
    <w:p w14:paraId="3352A8CF" w14:textId="77777777" w:rsidR="002E4E7C" w:rsidRPr="00D3454C" w:rsidRDefault="002E4E7C" w:rsidP="00D3454C">
      <w:pPr>
        <w:pStyle w:val="DFSVBody"/>
        <w:rPr>
          <w:b/>
          <w:bCs/>
          <w:lang w:eastAsia="en-AU"/>
        </w:rPr>
      </w:pPr>
      <w:r w:rsidRPr="00D3454C">
        <w:rPr>
          <w:b/>
          <w:bCs/>
          <w:lang w:eastAsia="en-AU"/>
        </w:rPr>
        <w:t>Part 6 protections available to disclosers</w:t>
      </w:r>
      <w:bookmarkEnd w:id="32"/>
      <w:r w:rsidRPr="00D3454C">
        <w:rPr>
          <w:b/>
          <w:bCs/>
          <w:lang w:eastAsia="en-AU"/>
        </w:rPr>
        <w:t xml:space="preserve"> </w:t>
      </w:r>
    </w:p>
    <w:p w14:paraId="24E13502" w14:textId="77777777" w:rsidR="002E4E7C" w:rsidRPr="002E4E7C" w:rsidRDefault="002E4E7C" w:rsidP="00D3454C">
      <w:pPr>
        <w:pStyle w:val="DFSVBody"/>
        <w:rPr>
          <w:bCs/>
          <w:lang w:eastAsia="en-AU"/>
        </w:rPr>
      </w:pPr>
      <w:r w:rsidRPr="002E4E7C">
        <w:rPr>
          <w:bCs/>
          <w:lang w:eastAsia="en-AU"/>
        </w:rPr>
        <w:t>The Act protects disclosers of a PID by stating that in making the PID, the discloser</w:t>
      </w:r>
    </w:p>
    <w:p w14:paraId="6EBB549B" w14:textId="77777777" w:rsidR="002E4E7C" w:rsidRPr="002E4E7C" w:rsidRDefault="002E4E7C" w:rsidP="00D3454C">
      <w:pPr>
        <w:pStyle w:val="DFSVBullet1"/>
        <w:rPr>
          <w:lang w:eastAsia="en-AU"/>
        </w:rPr>
      </w:pPr>
      <w:r w:rsidRPr="002E4E7C">
        <w:rPr>
          <w:lang w:eastAsia="en-AU"/>
        </w:rPr>
        <w:t>is not subject to any civil or criminal liability;</w:t>
      </w:r>
    </w:p>
    <w:p w14:paraId="23A9B812" w14:textId="77777777" w:rsidR="002E4E7C" w:rsidRPr="002E4E7C" w:rsidRDefault="002E4E7C" w:rsidP="00D3454C">
      <w:pPr>
        <w:pStyle w:val="DFSVBullet1"/>
        <w:rPr>
          <w:lang w:eastAsia="en-AU"/>
        </w:rPr>
      </w:pPr>
      <w:r w:rsidRPr="002E4E7C">
        <w:rPr>
          <w:lang w:eastAsia="en-AU"/>
        </w:rPr>
        <w:t>is not subject to any administrative action (including disciplinary action) for making the PID;</w:t>
      </w:r>
    </w:p>
    <w:p w14:paraId="41074475" w14:textId="77777777" w:rsidR="002E4E7C" w:rsidRPr="002E4E7C" w:rsidRDefault="002E4E7C" w:rsidP="00D3454C">
      <w:pPr>
        <w:pStyle w:val="DFSVBullet1"/>
        <w:rPr>
          <w:lang w:eastAsia="en-AU"/>
        </w:rPr>
      </w:pPr>
      <w:r w:rsidRPr="002E4E7C">
        <w:rPr>
          <w:lang w:eastAsia="en-AU"/>
        </w:rPr>
        <w:t xml:space="preserve">is not committing an offence against the </w:t>
      </w:r>
      <w:r w:rsidRPr="002E4E7C">
        <w:rPr>
          <w:i/>
          <w:lang w:eastAsia="en-AU"/>
        </w:rPr>
        <w:t>Constitution Act 1975</w:t>
      </w:r>
      <w:r w:rsidRPr="002E4E7C">
        <w:rPr>
          <w:lang w:eastAsia="en-AU"/>
        </w:rPr>
        <w:t xml:space="preserve"> or any other law that imposes obligations of confidentiality or otherwise restricts the disclosure of information;</w:t>
      </w:r>
    </w:p>
    <w:p w14:paraId="4EDA2601" w14:textId="77777777" w:rsidR="002E4E7C" w:rsidRPr="002E4E7C" w:rsidRDefault="002E4E7C" w:rsidP="00D3454C">
      <w:pPr>
        <w:pStyle w:val="DFSVBullet1"/>
        <w:rPr>
          <w:lang w:eastAsia="en-AU"/>
        </w:rPr>
      </w:pPr>
      <w:r w:rsidRPr="002E4E7C">
        <w:rPr>
          <w:lang w:eastAsia="en-AU"/>
        </w:rPr>
        <w:t>is not breaching any other obligation (made by oath, rule of law or practice) requiring him or her to maintain confidentiality; and</w:t>
      </w:r>
    </w:p>
    <w:p w14:paraId="21F0C49D" w14:textId="77777777" w:rsidR="002E4E7C" w:rsidRPr="002E4E7C" w:rsidRDefault="002E4E7C" w:rsidP="00D3454C">
      <w:pPr>
        <w:pStyle w:val="DFSVBullet1"/>
        <w:rPr>
          <w:lang w:eastAsia="en-AU"/>
        </w:rPr>
      </w:pPr>
      <w:r w:rsidRPr="002E4E7C">
        <w:rPr>
          <w:lang w:eastAsia="en-AU"/>
        </w:rPr>
        <w:t xml:space="preserve">cannot be held liable for defamation in relation to information included in a PID made by him or her. </w:t>
      </w:r>
    </w:p>
    <w:p w14:paraId="2CB3831E" w14:textId="77777777" w:rsidR="002E4E7C" w:rsidRPr="002E4E7C" w:rsidRDefault="002E4E7C" w:rsidP="00D3454C">
      <w:pPr>
        <w:pStyle w:val="DFSVBody"/>
        <w:rPr>
          <w:bCs/>
          <w:lang w:eastAsia="en-AU"/>
        </w:rPr>
      </w:pPr>
    </w:p>
    <w:p w14:paraId="7DB9E5B2" w14:textId="77777777" w:rsidR="002E4E7C" w:rsidRPr="002E4E7C" w:rsidRDefault="002E4E7C" w:rsidP="00D3454C">
      <w:pPr>
        <w:pStyle w:val="DFSVBody"/>
        <w:rPr>
          <w:bCs/>
          <w:lang w:eastAsia="en-AU"/>
        </w:rPr>
      </w:pPr>
      <w:r w:rsidRPr="002E4E7C">
        <w:rPr>
          <w:bCs/>
          <w:lang w:eastAsia="en-AU"/>
        </w:rPr>
        <w:t xml:space="preserve">The protections in Part 6 apply from the time at which the disclosure is made by the discloser. They apply even if the authorised investigation entity has determined that the disclosure is not a PIC. </w:t>
      </w:r>
    </w:p>
    <w:p w14:paraId="5FADC8A9" w14:textId="77777777" w:rsidR="002E4E7C" w:rsidRPr="002E4E7C" w:rsidRDefault="002E4E7C" w:rsidP="00D3454C">
      <w:pPr>
        <w:pStyle w:val="DFSVBody"/>
        <w:rPr>
          <w:bCs/>
          <w:lang w:eastAsia="en-AU"/>
        </w:rPr>
      </w:pPr>
    </w:p>
    <w:p w14:paraId="28F7E3EC" w14:textId="77777777" w:rsidR="002E4E7C" w:rsidRPr="002E4E7C" w:rsidRDefault="002E4E7C" w:rsidP="00D3454C">
      <w:pPr>
        <w:pStyle w:val="DFSVBody"/>
        <w:rPr>
          <w:bCs/>
          <w:lang w:eastAsia="en-AU"/>
        </w:rPr>
      </w:pPr>
      <w:r w:rsidRPr="002E4E7C">
        <w:rPr>
          <w:bCs/>
          <w:lang w:eastAsia="en-AU"/>
        </w:rPr>
        <w:t>The protections also apply to further information relating to a PID made by the original discloser, if the further information has been provided, verbally or in writing, to any investigating entity investigation the PID.</w:t>
      </w:r>
    </w:p>
    <w:p w14:paraId="48EF971F" w14:textId="77777777" w:rsidR="002E4E7C" w:rsidRPr="002E4E7C" w:rsidRDefault="002E4E7C" w:rsidP="00D3454C">
      <w:pPr>
        <w:pStyle w:val="DFSVBody"/>
        <w:rPr>
          <w:bCs/>
          <w:lang w:eastAsia="en-AU"/>
        </w:rPr>
      </w:pPr>
    </w:p>
    <w:p w14:paraId="2A85578E" w14:textId="77777777" w:rsidR="002E4E7C" w:rsidRPr="002E4E7C" w:rsidRDefault="002E4E7C" w:rsidP="00D3454C">
      <w:pPr>
        <w:pStyle w:val="DFSVBody"/>
        <w:rPr>
          <w:bCs/>
          <w:lang w:eastAsia="en-AU"/>
        </w:rPr>
      </w:pPr>
      <w:r w:rsidRPr="002E4E7C">
        <w:rPr>
          <w:bCs/>
          <w:lang w:eastAsia="en-AU"/>
        </w:rPr>
        <w:t>Sections 52 and 53 of the Act prohibits persons, including bodies and persons receiving information connected with an assessable disclosure from disclosing information connected with, or leading to the identification of a discloser.</w:t>
      </w:r>
    </w:p>
    <w:p w14:paraId="587CAD83" w14:textId="77777777" w:rsidR="002E4E7C" w:rsidRPr="002E4E7C" w:rsidRDefault="002E4E7C" w:rsidP="00D3454C">
      <w:pPr>
        <w:pStyle w:val="DFSVBody"/>
        <w:rPr>
          <w:bCs/>
          <w:lang w:eastAsia="en-AU"/>
        </w:rPr>
      </w:pPr>
    </w:p>
    <w:p w14:paraId="42196D01" w14:textId="77777777" w:rsidR="002E4E7C" w:rsidRPr="00A07A8E" w:rsidRDefault="002E4E7C" w:rsidP="00D3454C">
      <w:pPr>
        <w:pStyle w:val="DFSVBody"/>
        <w:rPr>
          <w:b/>
          <w:lang w:eastAsia="en-AU"/>
        </w:rPr>
      </w:pPr>
      <w:r w:rsidRPr="00A07A8E">
        <w:rPr>
          <w:b/>
          <w:i/>
          <w:lang w:eastAsia="en-AU"/>
        </w:rPr>
        <w:t>Transfer of employees</w:t>
      </w:r>
      <w:r w:rsidRPr="00A07A8E">
        <w:rPr>
          <w:b/>
          <w:lang w:eastAsia="en-AU"/>
        </w:rPr>
        <w:t xml:space="preserve"> </w:t>
      </w:r>
    </w:p>
    <w:p w14:paraId="5D56B961" w14:textId="77777777" w:rsidR="002E4E7C" w:rsidRPr="002E4E7C" w:rsidRDefault="002E4E7C" w:rsidP="00D3454C">
      <w:pPr>
        <w:pStyle w:val="DFSVBody"/>
        <w:rPr>
          <w:bCs/>
          <w:lang w:eastAsia="en-AU"/>
        </w:rPr>
      </w:pPr>
      <w:r w:rsidRPr="002E4E7C">
        <w:rPr>
          <w:bCs/>
          <w:lang w:eastAsia="en-AU"/>
        </w:rPr>
        <w:t xml:space="preserve">An employee of DFSV who has made a PID and believes on reasonable grounds that detrimental action will be, is being, or has been taken against them may request a transfer of employment. </w:t>
      </w:r>
    </w:p>
    <w:p w14:paraId="63129441" w14:textId="77777777" w:rsidR="002E4E7C" w:rsidRPr="002E4E7C" w:rsidRDefault="002E4E7C" w:rsidP="00D3454C">
      <w:pPr>
        <w:pStyle w:val="DFSVBody"/>
        <w:rPr>
          <w:bCs/>
          <w:lang w:eastAsia="en-AU"/>
        </w:rPr>
      </w:pPr>
    </w:p>
    <w:p w14:paraId="5ACE6F88" w14:textId="77777777" w:rsidR="002E4E7C" w:rsidRPr="002E4E7C" w:rsidRDefault="002E4E7C" w:rsidP="00A07A8E">
      <w:pPr>
        <w:pStyle w:val="DFSVBody"/>
        <w:rPr>
          <w:lang w:eastAsia="en-AU"/>
        </w:rPr>
      </w:pPr>
      <w:r w:rsidRPr="002E4E7C">
        <w:rPr>
          <w:lang w:eastAsia="en-AU"/>
        </w:rPr>
        <w:t xml:space="preserve">After making a disclosure an employee can be transferred internally to another part of DFSV, or to </w:t>
      </w:r>
      <w:r w:rsidRPr="002E4E7C">
        <w:rPr>
          <w:i/>
          <w:iCs/>
          <w:lang w:eastAsia="en-AU"/>
        </w:rPr>
        <w:t>another</w:t>
      </w:r>
      <w:r w:rsidRPr="002E4E7C">
        <w:rPr>
          <w:lang w:eastAsia="en-AU"/>
        </w:rPr>
        <w:t xml:space="preserve"> public service body or public entity on similar terms and conditions of employment.</w:t>
      </w:r>
      <w:r w:rsidRPr="002E4E7C">
        <w:rPr>
          <w:vertAlign w:val="superscript"/>
          <w:lang w:eastAsia="en-AU" w:bidi="en-US"/>
        </w:rPr>
        <w:footnoteReference w:id="12"/>
      </w:r>
      <w:r w:rsidRPr="002E4E7C">
        <w:rPr>
          <w:lang w:eastAsia="en-AU"/>
        </w:rPr>
        <w:t xml:space="preserve"> This can only happen if they request, or consent to, a transfer and the following other conditions apply:</w:t>
      </w:r>
    </w:p>
    <w:p w14:paraId="3C99A027" w14:textId="77777777" w:rsidR="002E4E7C" w:rsidRPr="002E4E7C" w:rsidRDefault="002E4E7C" w:rsidP="00A07A8E">
      <w:pPr>
        <w:pStyle w:val="DFSVBullet1"/>
        <w:rPr>
          <w:lang w:eastAsia="en-AU"/>
        </w:rPr>
      </w:pPr>
      <w:r w:rsidRPr="002E4E7C">
        <w:rPr>
          <w:lang w:eastAsia="en-AU"/>
        </w:rPr>
        <w:t>the head of DFSV has reasonable grounds to suspect detrimental action will be, is being, or has been taken against the employee;</w:t>
      </w:r>
    </w:p>
    <w:p w14:paraId="6CA1D9A6" w14:textId="77777777" w:rsidR="002E4E7C" w:rsidRPr="002E4E7C" w:rsidRDefault="002E4E7C" w:rsidP="00A07A8E">
      <w:pPr>
        <w:pStyle w:val="DFSVBullet1"/>
        <w:rPr>
          <w:lang w:eastAsia="en-AU"/>
        </w:rPr>
      </w:pPr>
      <w:r w:rsidRPr="002E4E7C">
        <w:rPr>
          <w:lang w:eastAsia="en-AU"/>
        </w:rPr>
        <w:t>the head of DFSV considers that the transfer will avoid, reduce or eliminate the risk of detrimental action; and</w:t>
      </w:r>
    </w:p>
    <w:p w14:paraId="18279B36" w14:textId="77777777" w:rsidR="002E4E7C" w:rsidRPr="002E4E7C" w:rsidRDefault="002E4E7C" w:rsidP="00A07A8E">
      <w:pPr>
        <w:pStyle w:val="DFSVBullet1"/>
        <w:rPr>
          <w:lang w:eastAsia="en-AU"/>
        </w:rPr>
      </w:pPr>
      <w:r w:rsidRPr="002E4E7C">
        <w:rPr>
          <w:lang w:eastAsia="en-AU"/>
        </w:rPr>
        <w:t>if transfer to another public body is proposed, the head of that public body consents to the transfer.</w:t>
      </w:r>
    </w:p>
    <w:p w14:paraId="427A1B4B" w14:textId="77777777" w:rsidR="002E4E7C" w:rsidRPr="002E4E7C" w:rsidRDefault="002E4E7C" w:rsidP="00D3454C">
      <w:pPr>
        <w:pStyle w:val="DFSVBody"/>
        <w:rPr>
          <w:bCs/>
          <w:lang w:eastAsia="en-AU"/>
        </w:rPr>
      </w:pPr>
    </w:p>
    <w:p w14:paraId="6175DA52" w14:textId="77777777" w:rsidR="002E4E7C" w:rsidRPr="002E4E7C" w:rsidRDefault="002E4E7C" w:rsidP="00D3454C">
      <w:pPr>
        <w:pStyle w:val="DFSVBody"/>
        <w:rPr>
          <w:bCs/>
          <w:lang w:eastAsia="en-AU"/>
        </w:rPr>
      </w:pPr>
      <w:r w:rsidRPr="002E4E7C">
        <w:rPr>
          <w:bCs/>
          <w:lang w:eastAsia="en-AU"/>
        </w:rPr>
        <w:t>The transfer can be temporary or permanent, and if the employee is moved to another public body, the employee’s service in the new body is regarded as continuous with their pre- transfer service.</w:t>
      </w:r>
    </w:p>
    <w:p w14:paraId="01455FF9" w14:textId="5E25ABDE" w:rsidR="0088402E" w:rsidRDefault="0088402E">
      <w:pPr>
        <w:spacing w:after="120"/>
        <w:rPr>
          <w:bCs/>
          <w:lang w:eastAsia="en-AU"/>
        </w:rPr>
      </w:pPr>
      <w:r>
        <w:rPr>
          <w:bCs/>
          <w:lang w:eastAsia="en-AU"/>
        </w:rPr>
        <w:br w:type="page"/>
      </w:r>
    </w:p>
    <w:p w14:paraId="663F3F0F" w14:textId="77777777" w:rsidR="002E4E7C" w:rsidRPr="002E4E7C" w:rsidRDefault="002E4E7C" w:rsidP="00D3454C">
      <w:pPr>
        <w:pStyle w:val="DFSVBody"/>
        <w:rPr>
          <w:bCs/>
          <w:lang w:eastAsia="en-AU"/>
        </w:rPr>
      </w:pPr>
    </w:p>
    <w:p w14:paraId="46F2BB96" w14:textId="77777777" w:rsidR="002E4E7C" w:rsidRPr="00A07A8E" w:rsidRDefault="002E4E7C" w:rsidP="00D3454C">
      <w:pPr>
        <w:pStyle w:val="DFSVBody"/>
        <w:rPr>
          <w:b/>
          <w:bCs/>
          <w:lang w:eastAsia="en-AU"/>
        </w:rPr>
      </w:pPr>
      <w:r w:rsidRPr="00A07A8E">
        <w:rPr>
          <w:b/>
          <w:bCs/>
          <w:lang w:eastAsia="en-AU"/>
        </w:rPr>
        <w:t>Actions of the discloser constituting offences and leading to protections being lost</w:t>
      </w:r>
    </w:p>
    <w:p w14:paraId="6913347E" w14:textId="77777777" w:rsidR="002E4E7C" w:rsidRPr="002E4E7C" w:rsidRDefault="002E4E7C" w:rsidP="00D3454C">
      <w:pPr>
        <w:pStyle w:val="DFSVBody"/>
        <w:rPr>
          <w:bCs/>
          <w:lang w:eastAsia="en-AU"/>
        </w:rPr>
      </w:pPr>
    </w:p>
    <w:p w14:paraId="20D1BF29" w14:textId="77777777" w:rsidR="002E4E7C" w:rsidRPr="002E4E7C" w:rsidRDefault="002E4E7C" w:rsidP="00D3454C">
      <w:pPr>
        <w:pStyle w:val="DFSVBody"/>
        <w:rPr>
          <w:bCs/>
          <w:lang w:eastAsia="en-AU"/>
        </w:rPr>
      </w:pPr>
      <w:r w:rsidRPr="002E4E7C">
        <w:rPr>
          <w:bCs/>
          <w:lang w:eastAsia="en-AU"/>
        </w:rPr>
        <w:t>A discloser is not protected by the provisions of the Act if they commit an offence under the Act as follows:</w:t>
      </w:r>
    </w:p>
    <w:p w14:paraId="299F4543" w14:textId="77777777" w:rsidR="002E4E7C" w:rsidRPr="002E4E7C" w:rsidRDefault="002E4E7C" w:rsidP="00D3454C">
      <w:pPr>
        <w:pStyle w:val="DFSVBody"/>
        <w:rPr>
          <w:bCs/>
          <w:lang w:eastAsia="en-AU"/>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0"/>
        <w:gridCol w:w="3654"/>
      </w:tblGrid>
      <w:tr w:rsidR="002E4E7C" w:rsidRPr="002E4E7C" w14:paraId="2351F739" w14:textId="77777777" w:rsidTr="00A07A8E">
        <w:tc>
          <w:tcPr>
            <w:tcW w:w="5270" w:type="dxa"/>
            <w:shd w:val="clear" w:color="auto" w:fill="auto"/>
          </w:tcPr>
          <w:p w14:paraId="5E30EC1C" w14:textId="77777777" w:rsidR="002E4E7C" w:rsidRPr="00A07A8E" w:rsidRDefault="002E4E7C" w:rsidP="002E4E7C">
            <w:pPr>
              <w:spacing w:before="120" w:after="120"/>
              <w:rPr>
                <w:rFonts w:ascii="Arial" w:eastAsia="Times New Roman" w:hAnsi="Arial" w:cs="Arial"/>
                <w:b/>
                <w:lang w:eastAsia="en-AU"/>
              </w:rPr>
            </w:pPr>
            <w:r w:rsidRPr="00A07A8E">
              <w:rPr>
                <w:rFonts w:ascii="Arial" w:eastAsia="Times New Roman" w:hAnsi="Arial" w:cs="Arial"/>
                <w:b/>
                <w:lang w:eastAsia="en-AU"/>
              </w:rPr>
              <w:t>Offence</w:t>
            </w:r>
          </w:p>
        </w:tc>
        <w:tc>
          <w:tcPr>
            <w:tcW w:w="0" w:type="auto"/>
            <w:shd w:val="clear" w:color="auto" w:fill="auto"/>
          </w:tcPr>
          <w:p w14:paraId="15DEE709" w14:textId="77777777" w:rsidR="002E4E7C" w:rsidRPr="00A07A8E" w:rsidRDefault="002E4E7C" w:rsidP="002E4E7C">
            <w:pPr>
              <w:spacing w:before="120" w:after="120"/>
              <w:rPr>
                <w:rFonts w:ascii="Arial" w:eastAsia="Times New Roman" w:hAnsi="Arial" w:cs="Arial"/>
                <w:b/>
                <w:lang w:eastAsia="en-AU"/>
              </w:rPr>
            </w:pPr>
            <w:r w:rsidRPr="00A07A8E">
              <w:rPr>
                <w:rFonts w:ascii="Arial" w:eastAsia="Times New Roman" w:hAnsi="Arial" w:cs="Arial"/>
                <w:b/>
                <w:lang w:eastAsia="en-AU"/>
              </w:rPr>
              <w:t>Maximum Penalty Applicable</w:t>
            </w:r>
          </w:p>
        </w:tc>
      </w:tr>
      <w:tr w:rsidR="002E4E7C" w:rsidRPr="002E4E7C" w14:paraId="1FAB18EA" w14:textId="77777777" w:rsidTr="00A07A8E">
        <w:tc>
          <w:tcPr>
            <w:tcW w:w="5270" w:type="dxa"/>
            <w:shd w:val="clear" w:color="auto" w:fill="auto"/>
          </w:tcPr>
          <w:p w14:paraId="1A860CF7" w14:textId="77777777" w:rsidR="002E4E7C" w:rsidRPr="00A07A8E" w:rsidRDefault="002E4E7C" w:rsidP="002E4E7C">
            <w:pPr>
              <w:spacing w:before="120" w:after="120"/>
              <w:rPr>
                <w:rFonts w:ascii="Arial" w:eastAsia="Times New Roman" w:hAnsi="Arial" w:cs="Arial"/>
                <w:bCs/>
                <w:lang w:eastAsia="en-AU"/>
              </w:rPr>
            </w:pPr>
            <w:r w:rsidRPr="00A07A8E">
              <w:rPr>
                <w:rFonts w:ascii="Arial" w:eastAsia="Times New Roman" w:hAnsi="Arial" w:cs="Arial"/>
                <w:bCs/>
                <w:lang w:eastAsia="en-AU"/>
              </w:rPr>
              <w:t>Provide false or misleading information, or further information that relates to a PID that the person knows to be false or misleading, intending that the information be acted on as a PID.</w:t>
            </w:r>
          </w:p>
        </w:tc>
        <w:tc>
          <w:tcPr>
            <w:tcW w:w="0" w:type="auto"/>
            <w:shd w:val="clear" w:color="auto" w:fill="auto"/>
          </w:tcPr>
          <w:p w14:paraId="23AC2F9B" w14:textId="77777777" w:rsidR="002E4E7C" w:rsidRPr="00A07A8E" w:rsidRDefault="002E4E7C" w:rsidP="002E4E7C">
            <w:pPr>
              <w:spacing w:before="120" w:after="120"/>
              <w:rPr>
                <w:rFonts w:ascii="Arial" w:eastAsia="Times New Roman" w:hAnsi="Arial" w:cs="Arial"/>
                <w:bCs/>
                <w:lang w:eastAsia="en-AU"/>
              </w:rPr>
            </w:pPr>
            <w:r w:rsidRPr="00A07A8E">
              <w:rPr>
                <w:rFonts w:ascii="Arial" w:eastAsia="Times New Roman" w:hAnsi="Arial" w:cs="Arial"/>
                <w:bCs/>
                <w:lang w:eastAsia="en-AU"/>
              </w:rPr>
              <w:t>A fine of 120 penalty units ($19,826.40 from 1 July 2019),</w:t>
            </w:r>
            <w:r w:rsidRPr="00A07A8E">
              <w:rPr>
                <w:rFonts w:ascii="Arial" w:eastAsia="Times New Roman" w:hAnsi="Arial" w:cs="Arial"/>
                <w:bCs/>
                <w:vertAlign w:val="superscript"/>
                <w:lang w:eastAsia="en-AU"/>
              </w:rPr>
              <w:footnoteReference w:id="13"/>
            </w:r>
            <w:r w:rsidRPr="00A07A8E">
              <w:rPr>
                <w:rFonts w:ascii="Arial" w:eastAsia="Times New Roman" w:hAnsi="Arial" w:cs="Arial"/>
                <w:bCs/>
                <w:lang w:eastAsia="en-AU"/>
              </w:rPr>
              <w:t xml:space="preserve"> </w:t>
            </w:r>
            <w:r w:rsidRPr="00A07A8E">
              <w:rPr>
                <w:rFonts w:ascii="Arial" w:eastAsia="Times New Roman" w:hAnsi="Arial" w:cs="Arial"/>
                <w:b/>
                <w:u w:val="single"/>
                <w:lang w:eastAsia="en-AU"/>
              </w:rPr>
              <w:t>and/or</w:t>
            </w:r>
            <w:r w:rsidRPr="00A07A8E">
              <w:rPr>
                <w:rFonts w:ascii="Arial" w:eastAsia="Times New Roman" w:hAnsi="Arial" w:cs="Arial"/>
                <w:b/>
                <w:lang w:eastAsia="en-AU"/>
              </w:rPr>
              <w:t xml:space="preserve"> </w:t>
            </w:r>
            <w:r w:rsidRPr="00A07A8E">
              <w:rPr>
                <w:rFonts w:ascii="Arial" w:eastAsia="Times New Roman" w:hAnsi="Arial" w:cs="Arial"/>
                <w:bCs/>
                <w:lang w:eastAsia="en-AU"/>
              </w:rPr>
              <w:t>12 months’ imprisonment.</w:t>
            </w:r>
          </w:p>
        </w:tc>
      </w:tr>
      <w:tr w:rsidR="002E4E7C" w:rsidRPr="002E4E7C" w14:paraId="44C928D2" w14:textId="77777777" w:rsidTr="00A07A8E">
        <w:tc>
          <w:tcPr>
            <w:tcW w:w="5270" w:type="dxa"/>
            <w:shd w:val="clear" w:color="auto" w:fill="auto"/>
          </w:tcPr>
          <w:p w14:paraId="01E7870D" w14:textId="77777777" w:rsidR="002E4E7C" w:rsidRPr="00A07A8E" w:rsidRDefault="002E4E7C" w:rsidP="002E4E7C">
            <w:pPr>
              <w:spacing w:before="120" w:after="120"/>
              <w:rPr>
                <w:rFonts w:ascii="Arial" w:eastAsia="Times New Roman" w:hAnsi="Arial" w:cs="Arial"/>
                <w:bCs/>
                <w:lang w:eastAsia="en-AU"/>
              </w:rPr>
            </w:pPr>
            <w:r w:rsidRPr="00A07A8E">
              <w:rPr>
                <w:rFonts w:ascii="Arial" w:eastAsia="Times New Roman" w:hAnsi="Arial" w:cs="Arial"/>
                <w:bCs/>
                <w:lang w:eastAsia="en-AU"/>
              </w:rPr>
              <w:t>Claim that a matter is the subject of a PID knowing the claim to be false.</w:t>
            </w:r>
          </w:p>
        </w:tc>
        <w:tc>
          <w:tcPr>
            <w:tcW w:w="0" w:type="auto"/>
            <w:shd w:val="clear" w:color="auto" w:fill="auto"/>
          </w:tcPr>
          <w:p w14:paraId="2A34C07C" w14:textId="77777777" w:rsidR="002E4E7C" w:rsidRPr="00A07A8E" w:rsidRDefault="002E4E7C" w:rsidP="002E4E7C">
            <w:pPr>
              <w:spacing w:before="120" w:after="120"/>
              <w:rPr>
                <w:rFonts w:ascii="Arial" w:eastAsia="Times New Roman" w:hAnsi="Arial" w:cs="Arial"/>
                <w:bCs/>
                <w:lang w:eastAsia="en-AU"/>
              </w:rPr>
            </w:pPr>
            <w:r w:rsidRPr="00A07A8E">
              <w:rPr>
                <w:rFonts w:ascii="Arial" w:eastAsia="Times New Roman" w:hAnsi="Arial" w:cs="Arial"/>
                <w:bCs/>
                <w:lang w:eastAsia="en-AU"/>
              </w:rPr>
              <w:t xml:space="preserve">A fine of 120 penalty units </w:t>
            </w:r>
            <w:r w:rsidRPr="00A07A8E">
              <w:rPr>
                <w:rFonts w:ascii="Arial" w:eastAsia="Times New Roman" w:hAnsi="Arial" w:cs="Arial"/>
                <w:b/>
                <w:u w:val="single"/>
                <w:lang w:eastAsia="en-AU"/>
              </w:rPr>
              <w:t>and/or</w:t>
            </w:r>
            <w:r w:rsidRPr="00A07A8E">
              <w:rPr>
                <w:rFonts w:ascii="Arial" w:eastAsia="Times New Roman" w:hAnsi="Arial" w:cs="Arial"/>
                <w:bCs/>
                <w:lang w:eastAsia="en-AU"/>
              </w:rPr>
              <w:t xml:space="preserve"> 12 months’ imprisonment.</w:t>
            </w:r>
          </w:p>
        </w:tc>
      </w:tr>
      <w:tr w:rsidR="002E4E7C" w:rsidRPr="002E4E7C" w14:paraId="57211A1E" w14:textId="77777777" w:rsidTr="00A07A8E">
        <w:tc>
          <w:tcPr>
            <w:tcW w:w="5270" w:type="dxa"/>
            <w:shd w:val="clear" w:color="auto" w:fill="auto"/>
          </w:tcPr>
          <w:p w14:paraId="742FCD9D" w14:textId="77777777" w:rsidR="002E4E7C" w:rsidRPr="00A07A8E" w:rsidRDefault="002E4E7C" w:rsidP="002E4E7C">
            <w:pPr>
              <w:spacing w:before="120" w:after="120"/>
              <w:rPr>
                <w:rFonts w:ascii="Arial" w:eastAsia="Times New Roman" w:hAnsi="Arial" w:cs="Arial"/>
                <w:bCs/>
                <w:lang w:eastAsia="en-AU"/>
              </w:rPr>
            </w:pPr>
            <w:r w:rsidRPr="00A07A8E">
              <w:rPr>
                <w:rFonts w:ascii="Arial" w:eastAsia="Times New Roman" w:hAnsi="Arial" w:cs="Arial"/>
                <w:bCs/>
                <w:lang w:eastAsia="en-AU"/>
              </w:rPr>
              <w:t>Falsely claim that a matter is the subject of a disclosure that the IBAC has determined to be a PIC.</w:t>
            </w:r>
          </w:p>
        </w:tc>
        <w:tc>
          <w:tcPr>
            <w:tcW w:w="0" w:type="auto"/>
            <w:shd w:val="clear" w:color="auto" w:fill="auto"/>
          </w:tcPr>
          <w:p w14:paraId="68EFEB41" w14:textId="77777777" w:rsidR="002E4E7C" w:rsidRPr="00A07A8E" w:rsidRDefault="002E4E7C" w:rsidP="002E4E7C">
            <w:pPr>
              <w:spacing w:before="120" w:after="120"/>
              <w:rPr>
                <w:rFonts w:ascii="Arial" w:eastAsia="Times New Roman" w:hAnsi="Arial" w:cs="Arial"/>
                <w:bCs/>
                <w:lang w:eastAsia="en-AU"/>
              </w:rPr>
            </w:pPr>
            <w:r w:rsidRPr="00A07A8E">
              <w:rPr>
                <w:rFonts w:ascii="Arial" w:eastAsia="Times New Roman" w:hAnsi="Arial" w:cs="Arial"/>
                <w:bCs/>
                <w:lang w:eastAsia="en-AU"/>
              </w:rPr>
              <w:t xml:space="preserve">A fine of 120 penalty units </w:t>
            </w:r>
            <w:r w:rsidRPr="00A07A8E">
              <w:rPr>
                <w:rFonts w:ascii="Arial" w:eastAsia="Times New Roman" w:hAnsi="Arial" w:cs="Arial"/>
                <w:b/>
                <w:u w:val="single"/>
                <w:lang w:eastAsia="en-AU"/>
              </w:rPr>
              <w:t>and/or</w:t>
            </w:r>
            <w:r w:rsidRPr="00A07A8E">
              <w:rPr>
                <w:rFonts w:ascii="Arial" w:eastAsia="Times New Roman" w:hAnsi="Arial" w:cs="Arial"/>
                <w:bCs/>
                <w:lang w:eastAsia="en-AU"/>
              </w:rPr>
              <w:t xml:space="preserve"> 12 months’ imprisonment.</w:t>
            </w:r>
          </w:p>
        </w:tc>
      </w:tr>
      <w:tr w:rsidR="002E4E7C" w:rsidRPr="002E4E7C" w14:paraId="7DDDCC61" w14:textId="77777777" w:rsidTr="00A07A8E">
        <w:tc>
          <w:tcPr>
            <w:tcW w:w="5270" w:type="dxa"/>
            <w:shd w:val="clear" w:color="auto" w:fill="auto"/>
          </w:tcPr>
          <w:p w14:paraId="2BF3D441" w14:textId="77777777" w:rsidR="002E4E7C" w:rsidRPr="00A07A8E" w:rsidRDefault="002E4E7C" w:rsidP="002E4E7C">
            <w:pPr>
              <w:spacing w:before="120" w:after="120"/>
              <w:rPr>
                <w:rFonts w:ascii="Arial" w:eastAsia="Times New Roman" w:hAnsi="Arial" w:cs="Arial"/>
                <w:bCs/>
                <w:lang w:eastAsia="en-AU"/>
              </w:rPr>
            </w:pPr>
            <w:r w:rsidRPr="00A07A8E">
              <w:rPr>
                <w:rFonts w:ascii="Arial" w:eastAsia="Times New Roman" w:hAnsi="Arial" w:cs="Arial"/>
                <w:bCs/>
                <w:lang w:eastAsia="en-AU"/>
              </w:rPr>
              <w:t>Disclosing information received from the IBAC such as set out in s 184, IBAC Act,</w:t>
            </w:r>
          </w:p>
        </w:tc>
        <w:tc>
          <w:tcPr>
            <w:tcW w:w="0" w:type="auto"/>
            <w:shd w:val="clear" w:color="auto" w:fill="auto"/>
          </w:tcPr>
          <w:p w14:paraId="442295E8" w14:textId="77777777" w:rsidR="002E4E7C" w:rsidRPr="00A07A8E" w:rsidRDefault="002E4E7C" w:rsidP="002E4E7C">
            <w:pPr>
              <w:spacing w:before="120" w:after="120"/>
              <w:rPr>
                <w:rFonts w:ascii="Arial" w:eastAsia="Times New Roman" w:hAnsi="Arial" w:cs="Arial"/>
                <w:bCs/>
                <w:lang w:eastAsia="en-AU"/>
              </w:rPr>
            </w:pPr>
            <w:r w:rsidRPr="00A07A8E">
              <w:rPr>
                <w:rFonts w:ascii="Arial" w:eastAsia="Times New Roman" w:hAnsi="Arial" w:cs="Arial"/>
                <w:bCs/>
                <w:lang w:eastAsia="en-AU"/>
              </w:rPr>
              <w:t xml:space="preserve">A fine of 60 penalty units </w:t>
            </w:r>
            <w:r w:rsidRPr="00A07A8E">
              <w:rPr>
                <w:rFonts w:ascii="Arial" w:eastAsia="Times New Roman" w:hAnsi="Arial" w:cs="Arial"/>
                <w:b/>
                <w:u w:val="single"/>
                <w:lang w:eastAsia="en-AU"/>
              </w:rPr>
              <w:t>and/or</w:t>
            </w:r>
            <w:r w:rsidRPr="00A07A8E">
              <w:rPr>
                <w:rFonts w:ascii="Arial" w:eastAsia="Times New Roman" w:hAnsi="Arial" w:cs="Arial"/>
                <w:bCs/>
                <w:lang w:eastAsia="en-AU"/>
              </w:rPr>
              <w:t xml:space="preserve"> 6 months’ imprisonment</w:t>
            </w:r>
          </w:p>
        </w:tc>
      </w:tr>
    </w:tbl>
    <w:p w14:paraId="40F6A30B" w14:textId="77777777" w:rsidR="002E4E7C" w:rsidRPr="002E4E7C" w:rsidRDefault="002E4E7C" w:rsidP="00A07A8E">
      <w:pPr>
        <w:pStyle w:val="DFSVBody"/>
        <w:rPr>
          <w:lang w:eastAsia="en-AU"/>
        </w:rPr>
      </w:pPr>
    </w:p>
    <w:p w14:paraId="50D9B5EF" w14:textId="77777777" w:rsidR="002E4E7C" w:rsidRPr="002E4E7C" w:rsidRDefault="002E4E7C" w:rsidP="00A07A8E">
      <w:pPr>
        <w:pStyle w:val="DFSVBody"/>
        <w:rPr>
          <w:lang w:eastAsia="en-AU"/>
        </w:rPr>
      </w:pPr>
    </w:p>
    <w:p w14:paraId="4B2582F7" w14:textId="77777777" w:rsidR="002E4E7C" w:rsidRPr="002E4E7C" w:rsidRDefault="002E4E7C" w:rsidP="00A07A8E">
      <w:pPr>
        <w:pStyle w:val="DFSVBody"/>
        <w:rPr>
          <w:b/>
          <w:lang w:eastAsia="en-AU"/>
        </w:rPr>
      </w:pPr>
      <w:bookmarkStart w:id="33" w:name="_Toc363653312"/>
      <w:r w:rsidRPr="002E4E7C">
        <w:rPr>
          <w:b/>
          <w:lang w:eastAsia="en-AU"/>
        </w:rPr>
        <w:t>Other limitations on protections afforded to disclosers</w:t>
      </w:r>
      <w:bookmarkEnd w:id="33"/>
    </w:p>
    <w:p w14:paraId="14133B5A" w14:textId="77777777" w:rsidR="002E4E7C" w:rsidRPr="002E4E7C" w:rsidRDefault="002E4E7C" w:rsidP="00A07A8E">
      <w:pPr>
        <w:pStyle w:val="DFSVBody"/>
        <w:rPr>
          <w:lang w:eastAsia="en-AU"/>
        </w:rPr>
      </w:pPr>
      <w:r w:rsidRPr="002E4E7C">
        <w:rPr>
          <w:lang w:eastAsia="en-AU"/>
        </w:rPr>
        <w:t xml:space="preserve">A discloser is not protected against legitimate management action being taken by DFSV in accordance with the Act. </w:t>
      </w:r>
    </w:p>
    <w:p w14:paraId="40D894FB" w14:textId="77777777" w:rsidR="002E4E7C" w:rsidRPr="002E4E7C" w:rsidRDefault="002E4E7C" w:rsidP="00A07A8E">
      <w:pPr>
        <w:pStyle w:val="DFSVBody"/>
        <w:rPr>
          <w:lang w:eastAsia="en-AU"/>
        </w:rPr>
      </w:pPr>
    </w:p>
    <w:p w14:paraId="4FD83E3E" w14:textId="77777777" w:rsidR="002E4E7C" w:rsidRPr="002E4E7C" w:rsidRDefault="002E4E7C" w:rsidP="00A07A8E">
      <w:pPr>
        <w:pStyle w:val="DFSVBody"/>
        <w:rPr>
          <w:lang w:eastAsia="en-AU"/>
        </w:rPr>
      </w:pPr>
      <w:r w:rsidRPr="002E4E7C">
        <w:rPr>
          <w:lang w:eastAsia="en-AU"/>
        </w:rPr>
        <w:t>In addition, although the discloser of a PID is not subject to criminal or civil liability for making the disclosure, the Act specifically provides that a person remains liable for their own conduct even though the person has made a disclosure of that conduct under the Act. Therefore, the discloser will still be held liable for their own conduct that they disclose as part of making a PID.</w:t>
      </w:r>
    </w:p>
    <w:p w14:paraId="35D8C14B" w14:textId="77777777" w:rsidR="002E4E7C" w:rsidRPr="002E4E7C" w:rsidRDefault="002E4E7C" w:rsidP="00A07A8E">
      <w:pPr>
        <w:pStyle w:val="DFSVBody"/>
        <w:rPr>
          <w:lang w:eastAsia="en-AU"/>
        </w:rPr>
      </w:pPr>
    </w:p>
    <w:p w14:paraId="577C1BE2" w14:textId="77777777" w:rsidR="002E4E7C" w:rsidRPr="002E4E7C" w:rsidRDefault="002E4E7C" w:rsidP="00A07A8E">
      <w:pPr>
        <w:pStyle w:val="DFSVBody"/>
        <w:rPr>
          <w:b/>
          <w:i/>
          <w:lang w:eastAsia="en-AU"/>
        </w:rPr>
      </w:pPr>
      <w:r w:rsidRPr="002E4E7C">
        <w:rPr>
          <w:b/>
          <w:i/>
          <w:lang w:eastAsia="en-AU"/>
        </w:rPr>
        <w:t>If the person making the disclosure is implicated in the improper conduct or detrimental action that is the subject of the disclosure</w:t>
      </w:r>
    </w:p>
    <w:p w14:paraId="4F468B70" w14:textId="77777777" w:rsidR="002E4E7C" w:rsidRPr="002E4E7C" w:rsidRDefault="002E4E7C" w:rsidP="00A07A8E">
      <w:pPr>
        <w:pStyle w:val="DFSVBody"/>
        <w:rPr>
          <w:lang w:eastAsia="en-AU"/>
        </w:rPr>
      </w:pPr>
    </w:p>
    <w:p w14:paraId="60601576" w14:textId="77777777" w:rsidR="002E4E7C" w:rsidRPr="002E4E7C" w:rsidRDefault="002E4E7C" w:rsidP="00A07A8E">
      <w:pPr>
        <w:pStyle w:val="DFSVBody"/>
        <w:rPr>
          <w:lang w:eastAsia="en-AU"/>
        </w:rPr>
      </w:pPr>
      <w:r w:rsidRPr="002E4E7C">
        <w:rPr>
          <w:lang w:eastAsia="en-AU"/>
        </w:rPr>
        <w:t>Where a discloser is implicated in improper conduct, and an investigative entity has provided the necessary information to DFSV, DFSV will protect the discloser from reprisals in accordance with the Act, the Guidelines and these procedures. DFSV acknowledges that the act of disclosing should not shield disclosers from the reasonable consequences flowing from any involvement in improper conduct. However, in some circumstances, an admission may be a mitigating factor when considering disciplinary or other action.</w:t>
      </w:r>
    </w:p>
    <w:p w14:paraId="61243E89" w14:textId="77777777" w:rsidR="002E4E7C" w:rsidRPr="002E4E7C" w:rsidRDefault="002E4E7C" w:rsidP="00A07A8E">
      <w:pPr>
        <w:pStyle w:val="DFSVBody"/>
        <w:rPr>
          <w:lang w:eastAsia="en-AU"/>
        </w:rPr>
      </w:pPr>
    </w:p>
    <w:p w14:paraId="467FF279" w14:textId="77777777" w:rsidR="002E4E7C" w:rsidRPr="002E4E7C" w:rsidRDefault="002E4E7C" w:rsidP="00A07A8E">
      <w:pPr>
        <w:pStyle w:val="DFSVBody"/>
        <w:rPr>
          <w:lang w:eastAsia="en-AU"/>
        </w:rPr>
      </w:pPr>
      <w:r w:rsidRPr="002E4E7C">
        <w:rPr>
          <w:lang w:eastAsia="en-AU"/>
        </w:rPr>
        <w:t>Taking disciplinary or other action against a person who has made a PID invariably creates the perception that it is being taken in reprisal for the disclosure. The CEO will make the final decision on the advice of the PID Coordinator, PID Officer or Welfare Manager as to whether disciplinary or other action will be taken against a discloser. Where disciplinary or other action relates to conduct that is the subject of the disclosure, the disciplinary or other action will only be taken after the disclosed matter has been appropriately dealt with. In all cases where disciplinary or other action is being contemplated, any such action will not be taken without DFSV ensuring that:</w:t>
      </w:r>
    </w:p>
    <w:p w14:paraId="3585EA98" w14:textId="77777777" w:rsidR="002E4E7C" w:rsidRPr="002E4E7C" w:rsidRDefault="002E4E7C" w:rsidP="00A07A8E">
      <w:pPr>
        <w:pStyle w:val="DFSVBullet1"/>
        <w:rPr>
          <w:lang w:eastAsia="en-AU"/>
        </w:rPr>
      </w:pPr>
      <w:r w:rsidRPr="002E4E7C">
        <w:rPr>
          <w:lang w:eastAsia="en-AU"/>
        </w:rPr>
        <w:t>the fact that a person has made a PID is not a substantial reason for DFSV taking the action against the employee;</w:t>
      </w:r>
    </w:p>
    <w:p w14:paraId="6D858C80" w14:textId="77777777" w:rsidR="002E4E7C" w:rsidRPr="002E4E7C" w:rsidRDefault="002E4E7C" w:rsidP="00A07A8E">
      <w:pPr>
        <w:pStyle w:val="DFSVBullet1"/>
        <w:rPr>
          <w:lang w:eastAsia="en-AU"/>
        </w:rPr>
      </w:pPr>
      <w:r w:rsidRPr="002E4E7C">
        <w:rPr>
          <w:lang w:eastAsia="en-AU"/>
        </w:rPr>
        <w:t>there are good and sufficient grounds that would fully justify action against any other person in the same circumstances;</w:t>
      </w:r>
    </w:p>
    <w:p w14:paraId="376C0F0D" w14:textId="77777777" w:rsidR="002E4E7C" w:rsidRPr="002E4E7C" w:rsidRDefault="002E4E7C" w:rsidP="00A07A8E">
      <w:pPr>
        <w:pStyle w:val="DFSVBullet1"/>
        <w:rPr>
          <w:lang w:eastAsia="en-AU"/>
        </w:rPr>
      </w:pPr>
      <w:r w:rsidRPr="002E4E7C">
        <w:rPr>
          <w:lang w:eastAsia="en-AU"/>
        </w:rPr>
        <w:t>there are good and sufficient grounds that justify exercising any discretion to institute disciplinary or other action.</w:t>
      </w:r>
    </w:p>
    <w:p w14:paraId="478A25A3" w14:textId="77777777" w:rsidR="002E4E7C" w:rsidRPr="002E4E7C" w:rsidRDefault="002E4E7C" w:rsidP="00A07A8E">
      <w:pPr>
        <w:pStyle w:val="DFSVBody"/>
        <w:rPr>
          <w:lang w:eastAsia="en-AU"/>
        </w:rPr>
      </w:pPr>
    </w:p>
    <w:p w14:paraId="19D2B5BC" w14:textId="77777777" w:rsidR="002E4E7C" w:rsidRPr="002E4E7C" w:rsidRDefault="002E4E7C" w:rsidP="00A07A8E">
      <w:pPr>
        <w:pStyle w:val="DFSVBody"/>
        <w:rPr>
          <w:lang w:eastAsia="en-AU"/>
        </w:rPr>
      </w:pPr>
      <w:r w:rsidRPr="002E4E7C">
        <w:rPr>
          <w:lang w:eastAsia="en-AU"/>
        </w:rPr>
        <w:t xml:space="preserve">DFSV will take all reasonable steps to thoroughly document its decision-making process, including recording the reasons why the disciplinary or other action is being taken, and the reasons why the </w:t>
      </w:r>
      <w:r w:rsidRPr="002E4E7C">
        <w:rPr>
          <w:lang w:eastAsia="en-AU"/>
        </w:rPr>
        <w:lastRenderedPageBreak/>
        <w:t>action is not being taken in retribution against the discloser for making the disclosure, so that it will be able to clearly demonstrate that the disciplinary or other action was taken for the appropriate and permitted reasons under the Act.</w:t>
      </w:r>
    </w:p>
    <w:p w14:paraId="4392A6C4" w14:textId="77777777" w:rsidR="002E4E7C" w:rsidRPr="002E4E7C" w:rsidRDefault="002E4E7C" w:rsidP="00A07A8E">
      <w:pPr>
        <w:pStyle w:val="DFSVBody"/>
        <w:rPr>
          <w:lang w:eastAsia="en-AU"/>
        </w:rPr>
      </w:pPr>
    </w:p>
    <w:p w14:paraId="6C149341" w14:textId="77777777" w:rsidR="002E4E7C" w:rsidRPr="002E4E7C" w:rsidRDefault="002E4E7C" w:rsidP="00A07A8E">
      <w:pPr>
        <w:pStyle w:val="DFSVBody"/>
        <w:rPr>
          <w:lang w:eastAsia="en-AU"/>
        </w:rPr>
      </w:pPr>
      <w:r w:rsidRPr="002E4E7C">
        <w:rPr>
          <w:lang w:eastAsia="en-AU"/>
        </w:rPr>
        <w:t>The discloser will be clearly informed of any action proposed to be taken, be afforded natural justice, and inform and be informed of any mitigating factors that have been taken into account. Such communications with the discloser will be made in plain English and reasonable steps to provide appropriate support will be offered where appropriate.</w:t>
      </w:r>
    </w:p>
    <w:p w14:paraId="08B01FC4" w14:textId="77777777" w:rsidR="002E4E7C" w:rsidRPr="002E4E7C" w:rsidRDefault="002E4E7C" w:rsidP="00A07A8E">
      <w:pPr>
        <w:pStyle w:val="DFSVNumberedlist1"/>
        <w:rPr>
          <w:lang w:eastAsia="en-AU"/>
        </w:rPr>
      </w:pPr>
      <w:bookmarkStart w:id="34" w:name="_bookmark25"/>
      <w:bookmarkStart w:id="35" w:name="_Toc363653313"/>
      <w:bookmarkStart w:id="36" w:name="_Toc47645505"/>
      <w:bookmarkEnd w:id="34"/>
      <w:r w:rsidRPr="002E4E7C">
        <w:rPr>
          <w:lang w:eastAsia="en-AU"/>
        </w:rPr>
        <w:t>Confidentiality</w:t>
      </w:r>
      <w:bookmarkEnd w:id="35"/>
      <w:bookmarkEnd w:id="36"/>
    </w:p>
    <w:p w14:paraId="67BF67CF" w14:textId="77777777" w:rsidR="002E4E7C" w:rsidRPr="002E4E7C" w:rsidRDefault="002E4E7C" w:rsidP="00A07A8E">
      <w:pPr>
        <w:pStyle w:val="DFSVNumberedlist2"/>
        <w:rPr>
          <w:lang w:eastAsia="en-AU"/>
        </w:rPr>
      </w:pPr>
      <w:bookmarkStart w:id="37" w:name="_Toc363653314"/>
      <w:bookmarkStart w:id="38" w:name="_Toc47645506"/>
      <w:r w:rsidRPr="002E4E7C">
        <w:rPr>
          <w:lang w:eastAsia="en-AU"/>
        </w:rPr>
        <w:t>General obligation of confidentiality on DFSV and all individuals</w:t>
      </w:r>
      <w:bookmarkEnd w:id="37"/>
      <w:bookmarkEnd w:id="38"/>
    </w:p>
    <w:p w14:paraId="1EB26209" w14:textId="77777777" w:rsidR="002E4E7C" w:rsidRPr="002E4E7C" w:rsidRDefault="002E4E7C" w:rsidP="00A07A8E">
      <w:pPr>
        <w:pStyle w:val="DFSVBody"/>
        <w:rPr>
          <w:lang w:eastAsia="en-AU"/>
        </w:rPr>
      </w:pPr>
      <w:r w:rsidRPr="002E4E7C">
        <w:rPr>
          <w:lang w:eastAsia="en-AU"/>
        </w:rPr>
        <w:t xml:space="preserve">DFSV will take all reasonable steps to protect the identity of the discloser and the matters disclosed by a discloser. Maintaining confidentiality in relation to protected disclosure matters is crucial, among other things, in ensuring detrimental actions are not taken in reprisal against a discloser. </w:t>
      </w:r>
    </w:p>
    <w:p w14:paraId="3C67A912" w14:textId="77777777" w:rsidR="002E4E7C" w:rsidRPr="002E4E7C" w:rsidRDefault="002E4E7C" w:rsidP="00A07A8E">
      <w:pPr>
        <w:pStyle w:val="DFSVBody"/>
        <w:rPr>
          <w:lang w:eastAsia="en-AU"/>
        </w:rPr>
      </w:pPr>
    </w:p>
    <w:p w14:paraId="6FCDDB0C" w14:textId="77777777" w:rsidR="002E4E7C" w:rsidRPr="002E4E7C" w:rsidRDefault="002E4E7C" w:rsidP="00A07A8E">
      <w:pPr>
        <w:pStyle w:val="DFSVBody"/>
        <w:rPr>
          <w:lang w:eastAsia="en-AU"/>
        </w:rPr>
      </w:pPr>
      <w:r w:rsidRPr="002E4E7C">
        <w:rPr>
          <w:lang w:eastAsia="en-AU"/>
        </w:rPr>
        <w:t>Disclosers should consider whether it is in their best interests not to discuss any related matters other than with officers of the IBAC, another investigative entity, or other persons authorised by law.</w:t>
      </w:r>
    </w:p>
    <w:p w14:paraId="47594E73" w14:textId="77777777" w:rsidR="002E4E7C" w:rsidRPr="002E4E7C" w:rsidRDefault="002E4E7C" w:rsidP="00A07A8E">
      <w:pPr>
        <w:pStyle w:val="DFSVBody"/>
        <w:rPr>
          <w:sz w:val="22"/>
          <w:szCs w:val="22"/>
          <w:lang w:eastAsia="en-AU"/>
        </w:rPr>
      </w:pPr>
    </w:p>
    <w:p w14:paraId="48236B9E" w14:textId="77777777" w:rsidR="002E4E7C" w:rsidRPr="002E4E7C" w:rsidRDefault="002E4E7C" w:rsidP="00A07A8E">
      <w:pPr>
        <w:pStyle w:val="DFSVNumberedlist2"/>
        <w:rPr>
          <w:lang w:eastAsia="en-AU"/>
        </w:rPr>
      </w:pPr>
      <w:bookmarkStart w:id="39" w:name="_Toc363653315"/>
      <w:bookmarkStart w:id="40" w:name="_Toc47645507"/>
      <w:r w:rsidRPr="002E4E7C">
        <w:rPr>
          <w:lang w:eastAsia="en-AU"/>
        </w:rPr>
        <w:t>Steps taken by DFSV to ensure confidentiality</w:t>
      </w:r>
      <w:bookmarkEnd w:id="39"/>
      <w:bookmarkEnd w:id="40"/>
    </w:p>
    <w:p w14:paraId="11E45E13" w14:textId="77777777" w:rsidR="002E4E7C" w:rsidRPr="002E4E7C" w:rsidRDefault="002E4E7C" w:rsidP="00A07A8E">
      <w:pPr>
        <w:pStyle w:val="DFSVBody"/>
        <w:rPr>
          <w:lang w:eastAsia="en-AU"/>
        </w:rPr>
      </w:pPr>
      <w:bookmarkStart w:id="41" w:name="_Toc363653316"/>
    </w:p>
    <w:p w14:paraId="00F9B1EF" w14:textId="77777777" w:rsidR="002E4E7C" w:rsidRPr="00A07A8E" w:rsidRDefault="002E4E7C" w:rsidP="00A07A8E">
      <w:pPr>
        <w:pStyle w:val="DFSVBody"/>
        <w:rPr>
          <w:b/>
          <w:bCs/>
          <w:lang w:eastAsia="en-AU"/>
        </w:rPr>
      </w:pPr>
      <w:r w:rsidRPr="00A07A8E">
        <w:rPr>
          <w:b/>
          <w:bCs/>
          <w:lang w:eastAsia="en-AU"/>
        </w:rPr>
        <w:t>Information management</w:t>
      </w:r>
      <w:bookmarkEnd w:id="41"/>
    </w:p>
    <w:p w14:paraId="584BBCB1" w14:textId="77777777" w:rsidR="002E4E7C" w:rsidRPr="002E4E7C" w:rsidRDefault="002E4E7C" w:rsidP="00A07A8E">
      <w:pPr>
        <w:pStyle w:val="DFSVBody"/>
        <w:rPr>
          <w:bCs/>
          <w:lang w:eastAsia="en-AU"/>
        </w:rPr>
      </w:pPr>
      <w:r w:rsidRPr="002E4E7C">
        <w:rPr>
          <w:bCs/>
          <w:lang w:eastAsia="en-AU"/>
        </w:rPr>
        <w:t>DFSV will ensure all files, whether paper or electronic, are kept securely in accordance with recordkeeping standards issued by the Public Records Office of Victoria</w:t>
      </w:r>
      <w:r w:rsidRPr="002E4E7C">
        <w:rPr>
          <w:rFonts w:ascii="Calibri" w:hAnsi="Calibri" w:cs="Times New Roman"/>
          <w:sz w:val="22"/>
          <w:szCs w:val="22"/>
          <w:vertAlign w:val="superscript"/>
          <w:lang w:eastAsia="en-AU"/>
        </w:rPr>
        <w:footnoteReference w:id="14"/>
      </w:r>
      <w:r w:rsidRPr="002E4E7C">
        <w:rPr>
          <w:rFonts w:ascii="Calibri" w:hAnsi="Calibri" w:cs="Times New Roman"/>
          <w:sz w:val="22"/>
          <w:szCs w:val="22"/>
          <w:lang w:eastAsia="en-AU"/>
        </w:rPr>
        <w:t xml:space="preserve"> </w:t>
      </w:r>
      <w:r w:rsidRPr="002E4E7C">
        <w:rPr>
          <w:lang w:eastAsia="en-AU"/>
        </w:rPr>
        <w:t>the Victorian Protective Data Security Framework</w:t>
      </w:r>
      <w:r w:rsidRPr="002E4E7C">
        <w:rPr>
          <w:vertAlign w:val="superscript"/>
          <w:lang w:eastAsia="en-AU"/>
        </w:rPr>
        <w:footnoteReference w:id="15"/>
      </w:r>
      <w:r w:rsidRPr="002E4E7C">
        <w:rPr>
          <w:lang w:eastAsia="en-AU"/>
        </w:rPr>
        <w:t xml:space="preserve"> and incorporated Standards.</w:t>
      </w:r>
      <w:r w:rsidRPr="002E4E7C">
        <w:rPr>
          <w:vertAlign w:val="superscript"/>
          <w:lang w:eastAsia="en-AU"/>
        </w:rPr>
        <w:footnoteReference w:id="16"/>
      </w:r>
      <w:r w:rsidRPr="002E4E7C">
        <w:rPr>
          <w:bCs/>
          <w:lang w:eastAsia="en-AU"/>
        </w:rPr>
        <w:t xml:space="preserve"> To ensure protection and security, files will be accessible only by the PID Coordinator or PID Officer involved in any particular matter.  Where necessary, a Welfare Manager may be able to gain access (where authorised) to related welfare matters if one has been appointed in any particular instance.  </w:t>
      </w:r>
    </w:p>
    <w:p w14:paraId="6C92A9C6" w14:textId="77777777" w:rsidR="002E4E7C" w:rsidRPr="002E4E7C" w:rsidRDefault="002E4E7C" w:rsidP="00A07A8E">
      <w:pPr>
        <w:pStyle w:val="DFSVBody"/>
        <w:rPr>
          <w:bCs/>
          <w:highlight w:val="lightGray"/>
          <w:lang w:eastAsia="en-AU"/>
        </w:rPr>
      </w:pPr>
    </w:p>
    <w:p w14:paraId="5187F8DB" w14:textId="77777777" w:rsidR="002E4E7C" w:rsidRPr="002E4E7C" w:rsidRDefault="002E4E7C" w:rsidP="00A07A8E">
      <w:pPr>
        <w:pStyle w:val="DFSVBody"/>
        <w:rPr>
          <w:bCs/>
          <w:highlight w:val="lightGray"/>
          <w:lang w:eastAsia="en-AU"/>
        </w:rPr>
      </w:pPr>
      <w:r w:rsidRPr="002E4E7C">
        <w:rPr>
          <w:bCs/>
          <w:lang w:eastAsia="en-AU"/>
        </w:rPr>
        <w:t>The Welfare Manager will not divulge any details relating to the disclosed matter to any person other than the PID Coordinator or an investigator appropriately authorised under the Act or the IBAC Act. All meetings between any relevant persons will be conducted discreetly to protect the confidentiality of the person making or connected with a PID.</w:t>
      </w:r>
      <w:r w:rsidRPr="002E4E7C">
        <w:rPr>
          <w:bCs/>
          <w:highlight w:val="lightGray"/>
          <w:lang w:eastAsia="en-AU"/>
        </w:rPr>
        <w:t xml:space="preserve"> </w:t>
      </w:r>
    </w:p>
    <w:p w14:paraId="6862C0FF" w14:textId="77777777" w:rsidR="002E4E7C" w:rsidRPr="002E4E7C" w:rsidRDefault="002E4E7C" w:rsidP="00A07A8E">
      <w:pPr>
        <w:pStyle w:val="DFSVBody"/>
        <w:rPr>
          <w:bCs/>
          <w:lang w:eastAsia="en-AU"/>
        </w:rPr>
      </w:pPr>
    </w:p>
    <w:p w14:paraId="2F92F5DE" w14:textId="7AA481C8" w:rsidR="002E4E7C" w:rsidRPr="002E4E7C" w:rsidRDefault="002E4E7C" w:rsidP="00A07A8E">
      <w:pPr>
        <w:pStyle w:val="DFSVBody"/>
        <w:rPr>
          <w:bCs/>
          <w:lang w:eastAsia="en-AU"/>
        </w:rPr>
      </w:pPr>
      <w:bookmarkStart w:id="42" w:name="_Hlk47512922"/>
      <w:r w:rsidRPr="002E4E7C">
        <w:rPr>
          <w:bCs/>
          <w:lang w:eastAsia="en-AU"/>
        </w:rPr>
        <w:t>All electronic files will be stored in the DFSV electronic filing system (ELO) in a secured folder, only accessible by the PID Coordinator.  Electronic documents in the control of the PID Officer and which relate to concerns or allegations involving the PID Coordinator will be stored on the ELO in a different secured folder which is only accessible by the PID Officer.</w:t>
      </w:r>
    </w:p>
    <w:p w14:paraId="33EF0976" w14:textId="77777777" w:rsidR="002E4E7C" w:rsidRPr="002E4E7C" w:rsidRDefault="002E4E7C" w:rsidP="00A07A8E">
      <w:pPr>
        <w:pStyle w:val="DFSVBody"/>
        <w:rPr>
          <w:bCs/>
          <w:lang w:eastAsia="en-AU"/>
        </w:rPr>
      </w:pPr>
    </w:p>
    <w:p w14:paraId="744AB61A" w14:textId="77777777" w:rsidR="002E4E7C" w:rsidRPr="002E4E7C" w:rsidRDefault="002E4E7C" w:rsidP="00A07A8E">
      <w:pPr>
        <w:pStyle w:val="DFSVBody"/>
        <w:rPr>
          <w:bCs/>
          <w:iCs/>
          <w:lang w:eastAsia="en-AU"/>
        </w:rPr>
      </w:pPr>
      <w:r w:rsidRPr="002E4E7C">
        <w:rPr>
          <w:bCs/>
          <w:iCs/>
          <w:lang w:eastAsia="en-AU"/>
        </w:rPr>
        <w:t xml:space="preserve">DFSV will </w:t>
      </w:r>
      <w:r w:rsidRPr="002E4E7C">
        <w:rPr>
          <w:bCs/>
          <w:iCs/>
          <w:lang w:val="en-US" w:eastAsia="en-AU"/>
        </w:rPr>
        <w:t>not use unsecured email to transmit documents in connection with a disclosure.  It will also ensure all telephone calls and meetings in connection to disclosures are conducted privately and in the strictest of confidence.  Hard copy documents will not be delivered by internal mail to a generally accessible area and, where possible, will be delivered in person by the PID Coordinator or the PID Officer as appropriate in each case.</w:t>
      </w:r>
    </w:p>
    <w:p w14:paraId="7138F329" w14:textId="77777777" w:rsidR="002E4E7C" w:rsidRPr="002E4E7C" w:rsidRDefault="002E4E7C" w:rsidP="00A07A8E">
      <w:pPr>
        <w:pStyle w:val="DFSVBody"/>
        <w:rPr>
          <w:bCs/>
          <w:lang w:eastAsia="en-AU"/>
        </w:rPr>
      </w:pPr>
    </w:p>
    <w:p w14:paraId="30D56581" w14:textId="77777777" w:rsidR="002E4E7C" w:rsidRPr="002E4E7C" w:rsidRDefault="002E4E7C" w:rsidP="00A07A8E">
      <w:pPr>
        <w:pStyle w:val="DFSVBody"/>
        <w:rPr>
          <w:bCs/>
          <w:lang w:eastAsia="en-AU"/>
        </w:rPr>
      </w:pPr>
      <w:r w:rsidRPr="002E4E7C">
        <w:rPr>
          <w:bCs/>
          <w:lang w:val="en-US" w:eastAsia="en-AU"/>
        </w:rPr>
        <w:t>DFSV will proactively implement a risk management plan so that it can detect any unauthorised access or use of its data, including to notify the IBAC or the Office of the Victorian Information Commissioner if required, and any individuals affected by that breach.</w:t>
      </w:r>
    </w:p>
    <w:bookmarkEnd w:id="42"/>
    <w:p w14:paraId="05A3D837" w14:textId="77777777" w:rsidR="002E4E7C" w:rsidRPr="002E4E7C" w:rsidRDefault="002E4E7C" w:rsidP="00A07A8E">
      <w:pPr>
        <w:pStyle w:val="DFSVBody"/>
        <w:rPr>
          <w:bCs/>
          <w:lang w:eastAsia="en-AU"/>
        </w:rPr>
      </w:pPr>
    </w:p>
    <w:p w14:paraId="79AA5AFE" w14:textId="77777777" w:rsidR="002E4E7C" w:rsidRPr="00A07A8E" w:rsidRDefault="002E4E7C" w:rsidP="00A07A8E">
      <w:pPr>
        <w:pStyle w:val="DFSVBody"/>
        <w:rPr>
          <w:b/>
          <w:bCs/>
          <w:lang w:eastAsia="en-AU"/>
        </w:rPr>
      </w:pPr>
      <w:bookmarkStart w:id="43" w:name="_Toc363653317"/>
      <w:r w:rsidRPr="00A07A8E">
        <w:rPr>
          <w:b/>
          <w:bCs/>
          <w:lang w:eastAsia="en-AU"/>
        </w:rPr>
        <w:t>Exemption from the Freedom of Information Act 1982 (“FOI Act”)</w:t>
      </w:r>
      <w:bookmarkEnd w:id="43"/>
    </w:p>
    <w:p w14:paraId="00B1E5EB" w14:textId="77777777" w:rsidR="002E4E7C" w:rsidRPr="002E4E7C" w:rsidRDefault="002E4E7C" w:rsidP="00A07A8E">
      <w:pPr>
        <w:pStyle w:val="DFSVBody"/>
        <w:rPr>
          <w:bCs/>
          <w:lang w:eastAsia="en-AU"/>
        </w:rPr>
      </w:pPr>
      <w:r w:rsidRPr="002E4E7C">
        <w:rPr>
          <w:bCs/>
          <w:lang w:eastAsia="en-AU"/>
        </w:rPr>
        <w:t>The FOI Act provides a general right of access for any person to seek documents in the possession of DFSV. However, the Act provides that certain information related to PIDs as contained in documents in the possession of DFSV will be exempt from the application of the FOI Act.</w:t>
      </w:r>
    </w:p>
    <w:p w14:paraId="43CE1B9F" w14:textId="77777777" w:rsidR="002E4E7C" w:rsidRPr="002E4E7C" w:rsidRDefault="002E4E7C" w:rsidP="00A07A8E">
      <w:pPr>
        <w:pStyle w:val="DFSVBody"/>
        <w:rPr>
          <w:bCs/>
          <w:lang w:eastAsia="en-AU"/>
        </w:rPr>
      </w:pPr>
    </w:p>
    <w:p w14:paraId="550685E4" w14:textId="77777777" w:rsidR="002E4E7C" w:rsidRPr="002E4E7C" w:rsidRDefault="002E4E7C" w:rsidP="00A07A8E">
      <w:pPr>
        <w:pStyle w:val="DFSVBody"/>
        <w:rPr>
          <w:bCs/>
          <w:lang w:eastAsia="en-AU"/>
        </w:rPr>
      </w:pPr>
      <w:r w:rsidRPr="002E4E7C">
        <w:rPr>
          <w:bCs/>
          <w:lang w:eastAsia="en-AU"/>
        </w:rPr>
        <w:t>Such information excluded from the operation of the FOI Act includes:</w:t>
      </w:r>
    </w:p>
    <w:p w14:paraId="764B6D0B" w14:textId="77777777" w:rsidR="002E4E7C" w:rsidRPr="002E4E7C" w:rsidRDefault="002E4E7C" w:rsidP="00A07A8E">
      <w:pPr>
        <w:pStyle w:val="DFSVBullet1"/>
        <w:rPr>
          <w:lang w:eastAsia="en-AU"/>
        </w:rPr>
      </w:pPr>
      <w:r w:rsidRPr="002E4E7C">
        <w:rPr>
          <w:lang w:eastAsia="en-AU"/>
        </w:rPr>
        <w:t>any information relating to a disclosure made in accordance with the Act; and</w:t>
      </w:r>
    </w:p>
    <w:p w14:paraId="46A32A71" w14:textId="77777777" w:rsidR="002E4E7C" w:rsidRPr="002E4E7C" w:rsidRDefault="002E4E7C" w:rsidP="00A07A8E">
      <w:pPr>
        <w:pStyle w:val="DFSVBullet1"/>
        <w:rPr>
          <w:lang w:eastAsia="en-AU"/>
        </w:rPr>
      </w:pPr>
      <w:r w:rsidRPr="002E4E7C">
        <w:rPr>
          <w:lang w:eastAsia="en-AU"/>
        </w:rPr>
        <w:t xml:space="preserve">any information that is likely to lead to the identification of a discloser. </w:t>
      </w:r>
    </w:p>
    <w:p w14:paraId="7CA01D2B" w14:textId="77777777" w:rsidR="002E4E7C" w:rsidRPr="002E4E7C" w:rsidRDefault="002E4E7C" w:rsidP="00A07A8E">
      <w:pPr>
        <w:pStyle w:val="DFSVBody"/>
        <w:rPr>
          <w:bCs/>
          <w:lang w:eastAsia="en-AU"/>
        </w:rPr>
      </w:pPr>
    </w:p>
    <w:p w14:paraId="258BFEF2" w14:textId="77777777" w:rsidR="002E4E7C" w:rsidRPr="002E4E7C" w:rsidRDefault="002E4E7C" w:rsidP="00A07A8E">
      <w:pPr>
        <w:pStyle w:val="DFSVBody"/>
        <w:rPr>
          <w:bCs/>
          <w:lang w:eastAsia="en-AU"/>
        </w:rPr>
      </w:pPr>
      <w:r w:rsidRPr="002E4E7C">
        <w:rPr>
          <w:bCs/>
          <w:lang w:eastAsia="en-AU"/>
        </w:rPr>
        <w:t>DFSV is required to contact the IBAC prior to providing any document originating from the IBAC or relating to a protected disclosure, if that document is sought under the FOI Act.</w:t>
      </w:r>
    </w:p>
    <w:p w14:paraId="06C05B5D" w14:textId="77777777" w:rsidR="002E4E7C" w:rsidRPr="002E4E7C" w:rsidRDefault="002E4E7C" w:rsidP="00A07A8E">
      <w:pPr>
        <w:pStyle w:val="DFSVBody"/>
        <w:rPr>
          <w:bCs/>
          <w:lang w:eastAsia="en-AU"/>
        </w:rPr>
      </w:pPr>
    </w:p>
    <w:p w14:paraId="1C7DC346" w14:textId="77777777" w:rsidR="002E4E7C" w:rsidRPr="00A07A8E" w:rsidRDefault="002E4E7C" w:rsidP="00A07A8E">
      <w:pPr>
        <w:pStyle w:val="DFSVBody"/>
        <w:rPr>
          <w:b/>
          <w:bCs/>
          <w:lang w:eastAsia="en-AU"/>
        </w:rPr>
      </w:pPr>
      <w:bookmarkStart w:id="44" w:name="_Toc363653318"/>
      <w:r w:rsidRPr="00A07A8E">
        <w:rPr>
          <w:b/>
          <w:bCs/>
          <w:lang w:eastAsia="en-AU"/>
        </w:rPr>
        <w:t>Training for all employees</w:t>
      </w:r>
      <w:bookmarkEnd w:id="44"/>
    </w:p>
    <w:p w14:paraId="188DDFAA" w14:textId="77777777" w:rsidR="002E4E7C" w:rsidRPr="002E4E7C" w:rsidRDefault="002E4E7C" w:rsidP="00A07A8E">
      <w:pPr>
        <w:pStyle w:val="DFSVBody"/>
        <w:rPr>
          <w:bCs/>
          <w:lang w:eastAsia="en-AU"/>
        </w:rPr>
      </w:pPr>
      <w:r w:rsidRPr="002E4E7C">
        <w:rPr>
          <w:bCs/>
          <w:lang w:eastAsia="en-AU"/>
        </w:rPr>
        <w:t xml:space="preserve">DFSV will: </w:t>
      </w:r>
    </w:p>
    <w:p w14:paraId="15CA2CF1" w14:textId="77777777" w:rsidR="002E4E7C" w:rsidRPr="002E4E7C" w:rsidRDefault="002E4E7C" w:rsidP="00A07A8E">
      <w:pPr>
        <w:pStyle w:val="DFSVBullet1"/>
        <w:rPr>
          <w:lang w:eastAsia="en-AU"/>
        </w:rPr>
      </w:pPr>
      <w:r w:rsidRPr="002E4E7C">
        <w:rPr>
          <w:lang w:eastAsia="en-AU"/>
        </w:rPr>
        <w:t>ensure that its people have access to a copy of these procedures in hard or soft copy;</w:t>
      </w:r>
    </w:p>
    <w:p w14:paraId="082AC52A" w14:textId="77777777" w:rsidR="002E4E7C" w:rsidRPr="002E4E7C" w:rsidRDefault="002E4E7C" w:rsidP="00A07A8E">
      <w:pPr>
        <w:pStyle w:val="DFSVBullet1"/>
        <w:rPr>
          <w:lang w:eastAsia="en-AU"/>
        </w:rPr>
      </w:pPr>
      <w:r w:rsidRPr="002E4E7C">
        <w:rPr>
          <w:lang w:eastAsia="en-AU"/>
        </w:rPr>
        <w:t>incorporate into its induction procedures training DFSV’s general obligations under the Act and the rights and obligations of all employees and board members;</w:t>
      </w:r>
    </w:p>
    <w:p w14:paraId="6BDA84CB" w14:textId="77777777" w:rsidR="002E4E7C" w:rsidRPr="002E4E7C" w:rsidRDefault="002E4E7C" w:rsidP="00A07A8E">
      <w:pPr>
        <w:pStyle w:val="DFSVBullet1"/>
        <w:rPr>
          <w:lang w:eastAsia="en-AU"/>
        </w:rPr>
      </w:pPr>
      <w:r w:rsidRPr="002E4E7C">
        <w:rPr>
          <w:lang w:eastAsia="en-AU"/>
        </w:rPr>
        <w:t>introduce periodic refresher courses for existing employees and directors about their rights and obligations under the Act;</w:t>
      </w:r>
    </w:p>
    <w:p w14:paraId="392543DA" w14:textId="77777777" w:rsidR="002E4E7C" w:rsidRPr="002E4E7C" w:rsidRDefault="002E4E7C" w:rsidP="00A07A8E">
      <w:pPr>
        <w:pStyle w:val="DFSVBullet1"/>
        <w:rPr>
          <w:lang w:eastAsia="en-AU"/>
        </w:rPr>
      </w:pPr>
      <w:r w:rsidRPr="002E4E7C">
        <w:rPr>
          <w:lang w:eastAsia="en-AU"/>
        </w:rPr>
        <w:t xml:space="preserve">provide additional training and assistance to: </w:t>
      </w:r>
    </w:p>
    <w:p w14:paraId="65A8CF72" w14:textId="77777777" w:rsidR="002E4E7C" w:rsidRPr="002E4E7C" w:rsidRDefault="002E4E7C" w:rsidP="00A07A8E">
      <w:pPr>
        <w:pStyle w:val="DFSVBullet2"/>
        <w:rPr>
          <w:lang w:eastAsia="en-AU"/>
        </w:rPr>
      </w:pPr>
      <w:r w:rsidRPr="002E4E7C">
        <w:rPr>
          <w:lang w:eastAsia="en-AU"/>
        </w:rPr>
        <w:t>any employees of DFSV with specific responsibilities and functions to handle and manage protected disclosures under the Act, including the PID Coordinator and PID Officer, and people involved in welfare management; and</w:t>
      </w:r>
    </w:p>
    <w:p w14:paraId="182B2CAC" w14:textId="77777777" w:rsidR="002E4E7C" w:rsidRPr="002E4E7C" w:rsidRDefault="002E4E7C" w:rsidP="00A07A8E">
      <w:pPr>
        <w:pStyle w:val="DFSVBullet2"/>
        <w:rPr>
          <w:lang w:eastAsia="en-AU"/>
        </w:rPr>
      </w:pPr>
      <w:r w:rsidRPr="002E4E7C">
        <w:rPr>
          <w:lang w:eastAsia="en-AU"/>
        </w:rPr>
        <w:t>any employees with functions and duties under the FOI Act</w:t>
      </w:r>
      <w:r w:rsidRPr="002E4E7C">
        <w:rPr>
          <w:i/>
          <w:lang w:eastAsia="en-AU"/>
        </w:rPr>
        <w:t xml:space="preserve"> </w:t>
      </w:r>
      <w:r w:rsidRPr="002E4E7C">
        <w:rPr>
          <w:lang w:eastAsia="en-AU"/>
        </w:rPr>
        <w:t>or with responsibilities for information management, to ensure that no prohibited information is disclosed under the Act and to ensure there is appropriate liaising with the staff of the IBAC or other investigative agencies where required in response to a request for access under the FOI Act.</w:t>
      </w:r>
    </w:p>
    <w:p w14:paraId="4B5D774F" w14:textId="77777777" w:rsidR="002E4E7C" w:rsidRPr="002E4E7C" w:rsidRDefault="002E4E7C" w:rsidP="00A07A8E">
      <w:pPr>
        <w:pStyle w:val="DFSVBody"/>
        <w:rPr>
          <w:bCs/>
          <w:lang w:eastAsia="en-AU"/>
        </w:rPr>
      </w:pPr>
    </w:p>
    <w:p w14:paraId="5BB6EDB6" w14:textId="77777777" w:rsidR="002E4E7C" w:rsidRPr="002E4E7C" w:rsidRDefault="002E4E7C" w:rsidP="00A07A8E">
      <w:pPr>
        <w:pStyle w:val="DFSVNumberedlist2"/>
        <w:rPr>
          <w:lang w:eastAsia="en-AU"/>
        </w:rPr>
      </w:pPr>
      <w:bookmarkStart w:id="45" w:name="_Toc363653319"/>
      <w:bookmarkStart w:id="46" w:name="_Toc47645508"/>
      <w:r w:rsidRPr="002E4E7C">
        <w:rPr>
          <w:lang w:eastAsia="en-AU"/>
        </w:rPr>
        <w:t>Limited exceptions permitted by the Act</w:t>
      </w:r>
      <w:bookmarkEnd w:id="45"/>
      <w:bookmarkEnd w:id="46"/>
    </w:p>
    <w:p w14:paraId="13CA3B0F" w14:textId="77777777" w:rsidR="002E4E7C" w:rsidRPr="002E4E7C" w:rsidRDefault="002E4E7C" w:rsidP="002E4E7C">
      <w:pPr>
        <w:autoSpaceDE w:val="0"/>
        <w:autoSpaceDN w:val="0"/>
        <w:adjustRightInd w:val="0"/>
        <w:spacing w:line="276" w:lineRule="auto"/>
        <w:rPr>
          <w:rFonts w:ascii="Arial" w:eastAsia="Times New Roman" w:hAnsi="Arial" w:cs="Arial"/>
          <w:bCs/>
          <w:color w:val="auto"/>
          <w:lang w:eastAsia="en-AU"/>
        </w:rPr>
      </w:pPr>
    </w:p>
    <w:p w14:paraId="50485D0E" w14:textId="1413C035" w:rsidR="002E4E7C" w:rsidRPr="002E4E7C" w:rsidRDefault="002E4E7C" w:rsidP="00A07A8E">
      <w:pPr>
        <w:pStyle w:val="DFSVBody"/>
        <w:rPr>
          <w:lang w:eastAsia="en-AU"/>
        </w:rPr>
      </w:pPr>
      <w:r w:rsidRPr="002E4E7C">
        <w:rPr>
          <w:lang w:eastAsia="en-AU"/>
        </w:rPr>
        <w:t>The Act makes it a crime to disclose information connected with a PID. However, the Act provides limited exceptions to the general prohibition on disclosure, including in the following circumstances:</w:t>
      </w:r>
    </w:p>
    <w:p w14:paraId="0326BB2E" w14:textId="77777777" w:rsidR="002E4E7C" w:rsidRPr="002E4E7C" w:rsidRDefault="002E4E7C" w:rsidP="00A07A8E">
      <w:pPr>
        <w:pStyle w:val="DFSVBullet1"/>
        <w:rPr>
          <w:lang w:eastAsia="en-AU"/>
        </w:rPr>
      </w:pPr>
      <w:r w:rsidRPr="002E4E7C">
        <w:rPr>
          <w:lang w:eastAsia="en-AU"/>
        </w:rPr>
        <w:t>where disclosure is required by DFSV (or one of its officers) in the exercise of functions of DFSV under the Act;</w:t>
      </w:r>
    </w:p>
    <w:p w14:paraId="7FE7860F" w14:textId="77777777" w:rsidR="002E4E7C" w:rsidRPr="002E4E7C" w:rsidRDefault="002E4E7C" w:rsidP="00A07A8E">
      <w:pPr>
        <w:pStyle w:val="DFSVBullet1"/>
        <w:rPr>
          <w:lang w:eastAsia="en-AU"/>
        </w:rPr>
      </w:pPr>
      <w:r w:rsidRPr="002E4E7C">
        <w:rPr>
          <w:lang w:eastAsia="en-AU"/>
        </w:rPr>
        <w:t>where necessary for the purpose of the exercise of functions under the Act;</w:t>
      </w:r>
    </w:p>
    <w:p w14:paraId="700EF00D" w14:textId="77777777" w:rsidR="002E4E7C" w:rsidRPr="002E4E7C" w:rsidRDefault="002E4E7C" w:rsidP="00A07A8E">
      <w:pPr>
        <w:pStyle w:val="DFSVBullet1"/>
        <w:rPr>
          <w:lang w:eastAsia="en-AU"/>
        </w:rPr>
      </w:pPr>
      <w:r w:rsidRPr="002E4E7C">
        <w:rPr>
          <w:lang w:eastAsia="en-AU"/>
        </w:rPr>
        <w:t>by an investigative entity for the purpose of exercising that entity’s functions under the IBAC Act;</w:t>
      </w:r>
    </w:p>
    <w:p w14:paraId="081C0435" w14:textId="77777777" w:rsidR="002E4E7C" w:rsidRPr="002E4E7C" w:rsidRDefault="002E4E7C" w:rsidP="00A07A8E">
      <w:pPr>
        <w:pStyle w:val="DFSVBullet1"/>
        <w:rPr>
          <w:lang w:eastAsia="en-AU"/>
        </w:rPr>
      </w:pPr>
      <w:r w:rsidRPr="002E4E7C">
        <w:rPr>
          <w:lang w:eastAsia="en-AU"/>
        </w:rPr>
        <w:t>in accordance with a direction or authorisation given by the investigating entity that is investigating the disclosure;</w:t>
      </w:r>
    </w:p>
    <w:p w14:paraId="35DA24DE" w14:textId="77777777" w:rsidR="002E4E7C" w:rsidRPr="002E4E7C" w:rsidRDefault="002E4E7C" w:rsidP="00A07A8E">
      <w:pPr>
        <w:pStyle w:val="DFSVBullet1"/>
        <w:rPr>
          <w:lang w:eastAsia="en-AU"/>
        </w:rPr>
      </w:pPr>
      <w:r w:rsidRPr="002E4E7C">
        <w:rPr>
          <w:lang w:eastAsia="en-AU"/>
        </w:rPr>
        <w:t>to the extent necessary for the purpose of taking lawful action in relation to the conduct that is the subject of an assessable disclosure including a disciplinary process or action;</w:t>
      </w:r>
    </w:p>
    <w:p w14:paraId="0CC53AA8" w14:textId="77777777" w:rsidR="002E4E7C" w:rsidRPr="002E4E7C" w:rsidRDefault="002E4E7C" w:rsidP="00A07A8E">
      <w:pPr>
        <w:pStyle w:val="DFSVBullet1"/>
        <w:rPr>
          <w:lang w:eastAsia="en-AU"/>
        </w:rPr>
      </w:pPr>
      <w:r w:rsidRPr="002E4E7C">
        <w:rPr>
          <w:lang w:eastAsia="en-AU"/>
        </w:rPr>
        <w:t>where the IBAC or the VI has determined that the assessable disclosure is not a PID and the discloser or DFSV subsequently discloses the information;</w:t>
      </w:r>
    </w:p>
    <w:p w14:paraId="056808FD" w14:textId="77777777" w:rsidR="002E4E7C" w:rsidRPr="002E4E7C" w:rsidRDefault="002E4E7C" w:rsidP="00A07A8E">
      <w:pPr>
        <w:pStyle w:val="DFSVBullet1"/>
        <w:rPr>
          <w:lang w:eastAsia="en-AU"/>
        </w:rPr>
      </w:pPr>
      <w:r w:rsidRPr="002E4E7C">
        <w:rPr>
          <w:lang w:eastAsia="en-AU"/>
        </w:rPr>
        <w:t>when an investigating entity had published a report to Parliament, in accordance with its confidentiality obligations;</w:t>
      </w:r>
    </w:p>
    <w:p w14:paraId="032D901B" w14:textId="77777777" w:rsidR="002E4E7C" w:rsidRPr="002E4E7C" w:rsidRDefault="002E4E7C" w:rsidP="00A07A8E">
      <w:pPr>
        <w:pStyle w:val="DFSVBullet1"/>
        <w:rPr>
          <w:lang w:eastAsia="en-AU"/>
        </w:rPr>
      </w:pPr>
      <w:r w:rsidRPr="002E4E7C">
        <w:rPr>
          <w:lang w:eastAsia="en-AU"/>
        </w:rPr>
        <w:t>for the purpose of obtaining legal advice in relation to matters specified in the Act;</w:t>
      </w:r>
    </w:p>
    <w:p w14:paraId="05FE0626" w14:textId="77777777" w:rsidR="002E4E7C" w:rsidRPr="002E4E7C" w:rsidRDefault="002E4E7C" w:rsidP="00A07A8E">
      <w:pPr>
        <w:pStyle w:val="DFSVBullet1"/>
        <w:rPr>
          <w:lang w:eastAsia="en-AU"/>
        </w:rPr>
      </w:pPr>
      <w:r w:rsidRPr="002E4E7C">
        <w:rPr>
          <w:lang w:eastAsia="en-AU"/>
        </w:rPr>
        <w:t>in order to enable compliance with the Act:</w:t>
      </w:r>
    </w:p>
    <w:p w14:paraId="7D3E84F8" w14:textId="77777777" w:rsidR="002E4E7C" w:rsidRPr="002E4E7C" w:rsidRDefault="002E4E7C" w:rsidP="00A07A8E">
      <w:pPr>
        <w:pStyle w:val="DFSVBullet2"/>
        <w:rPr>
          <w:lang w:eastAsia="en-AU"/>
        </w:rPr>
      </w:pPr>
      <w:r w:rsidRPr="002E4E7C">
        <w:rPr>
          <w:lang w:eastAsia="en-AU"/>
        </w:rPr>
        <w:t>where a person does not have a sufficient knowledge of the English language, to obtain a translation from an interpreter;</w:t>
      </w:r>
    </w:p>
    <w:p w14:paraId="62801285" w14:textId="77777777" w:rsidR="002E4E7C" w:rsidRPr="002E4E7C" w:rsidRDefault="002E4E7C" w:rsidP="00A07A8E">
      <w:pPr>
        <w:pStyle w:val="DFSVBullet2"/>
        <w:rPr>
          <w:lang w:eastAsia="en-AU"/>
        </w:rPr>
      </w:pPr>
      <w:r w:rsidRPr="002E4E7C">
        <w:rPr>
          <w:lang w:eastAsia="en-AU"/>
        </w:rPr>
        <w:t>where a person is under 18 years of age, to a parent or guardian;</w:t>
      </w:r>
    </w:p>
    <w:p w14:paraId="665373B9" w14:textId="77777777" w:rsidR="002E4E7C" w:rsidRPr="002E4E7C" w:rsidRDefault="002E4E7C" w:rsidP="00A07A8E">
      <w:pPr>
        <w:pStyle w:val="DFSVBullet2"/>
        <w:rPr>
          <w:lang w:eastAsia="en-AU"/>
        </w:rPr>
      </w:pPr>
      <w:r w:rsidRPr="002E4E7C">
        <w:rPr>
          <w:lang w:eastAsia="en-AU"/>
        </w:rPr>
        <w:t>where a person is suffering a disability and is not able to understand, to an independent person;</w:t>
      </w:r>
    </w:p>
    <w:p w14:paraId="2A8B6044" w14:textId="77777777" w:rsidR="002E4E7C" w:rsidRPr="002E4E7C" w:rsidRDefault="002E4E7C" w:rsidP="00A07A8E">
      <w:pPr>
        <w:pStyle w:val="DFSVBullet1"/>
        <w:rPr>
          <w:lang w:eastAsia="en-AU"/>
        </w:rPr>
      </w:pPr>
      <w:r w:rsidRPr="002E4E7C">
        <w:rPr>
          <w:lang w:eastAsia="en-AU"/>
        </w:rPr>
        <w:t>to any of the following for the purpose of the discloser being able to seek advice or support in relation to his or her assessable disclosure:</w:t>
      </w:r>
    </w:p>
    <w:p w14:paraId="3FF8E54C" w14:textId="77777777" w:rsidR="002E4E7C" w:rsidRPr="002E4E7C" w:rsidRDefault="002E4E7C" w:rsidP="00A07A8E">
      <w:pPr>
        <w:pStyle w:val="DFSVBullet2"/>
        <w:rPr>
          <w:lang w:eastAsia="en-AU"/>
        </w:rPr>
      </w:pPr>
      <w:r w:rsidRPr="002E4E7C">
        <w:rPr>
          <w:lang w:eastAsia="en-AU"/>
        </w:rPr>
        <w:t>a registered health practitioner;</w:t>
      </w:r>
    </w:p>
    <w:p w14:paraId="4A817138" w14:textId="77777777" w:rsidR="002E4E7C" w:rsidRPr="002E4E7C" w:rsidRDefault="002E4E7C" w:rsidP="00A07A8E">
      <w:pPr>
        <w:pStyle w:val="DFSVBullet2"/>
        <w:rPr>
          <w:lang w:eastAsia="en-AU"/>
        </w:rPr>
      </w:pPr>
      <w:r w:rsidRPr="002E4E7C">
        <w:rPr>
          <w:lang w:eastAsia="en-AU"/>
        </w:rPr>
        <w:t>a trade union of which the discloser is a member;</w:t>
      </w:r>
    </w:p>
    <w:p w14:paraId="62E15EAA" w14:textId="77777777" w:rsidR="002E4E7C" w:rsidRPr="002E4E7C" w:rsidRDefault="002E4E7C" w:rsidP="00A07A8E">
      <w:pPr>
        <w:pStyle w:val="DFSVBullet2"/>
        <w:rPr>
          <w:lang w:eastAsia="en-AU"/>
        </w:rPr>
      </w:pPr>
      <w:r w:rsidRPr="002E4E7C">
        <w:rPr>
          <w:lang w:eastAsia="en-AU"/>
        </w:rPr>
        <w:t>an EAP;</w:t>
      </w:r>
    </w:p>
    <w:p w14:paraId="7AF97A1E" w14:textId="77777777" w:rsidR="002E4E7C" w:rsidRPr="002E4E7C" w:rsidRDefault="002E4E7C" w:rsidP="00A07A8E">
      <w:pPr>
        <w:pStyle w:val="DFSVBullet2"/>
        <w:rPr>
          <w:lang w:eastAsia="en-AU"/>
        </w:rPr>
      </w:pPr>
      <w:r w:rsidRPr="002E4E7C">
        <w:rPr>
          <w:lang w:eastAsia="en-AU"/>
        </w:rPr>
        <w:t>WorkCover for the purpose of making a workers’ compensation claim;</w:t>
      </w:r>
    </w:p>
    <w:p w14:paraId="4FCED359" w14:textId="77777777" w:rsidR="002E4E7C" w:rsidRPr="002E4E7C" w:rsidRDefault="002E4E7C" w:rsidP="00A07A8E">
      <w:pPr>
        <w:pStyle w:val="DFSVBullet2"/>
        <w:rPr>
          <w:lang w:eastAsia="en-AU"/>
        </w:rPr>
      </w:pPr>
      <w:r w:rsidRPr="002E4E7C">
        <w:rPr>
          <w:lang w:eastAsia="en-AU"/>
        </w:rPr>
        <w:t>applying to the Fair Work Commission.</w:t>
      </w:r>
    </w:p>
    <w:p w14:paraId="4C8EE050" w14:textId="77777777" w:rsidR="002E4E7C" w:rsidRPr="002E4E7C" w:rsidRDefault="002E4E7C" w:rsidP="00A07A8E">
      <w:pPr>
        <w:pStyle w:val="DFSVBullet1"/>
        <w:rPr>
          <w:lang w:eastAsia="en-AU"/>
        </w:rPr>
      </w:pPr>
      <w:r w:rsidRPr="002E4E7C">
        <w:rPr>
          <w:lang w:eastAsia="en-AU"/>
        </w:rPr>
        <w:t>in disciplinary actions or legal proceedings for certain offences in the Act or other specified Acts.</w:t>
      </w:r>
    </w:p>
    <w:p w14:paraId="204034E1" w14:textId="77777777" w:rsidR="002E4E7C" w:rsidRPr="002E4E7C" w:rsidRDefault="002E4E7C" w:rsidP="00A07A8E">
      <w:pPr>
        <w:pStyle w:val="DFSVBody"/>
        <w:rPr>
          <w:lang w:eastAsia="en-AU"/>
        </w:rPr>
      </w:pPr>
    </w:p>
    <w:p w14:paraId="5A397115" w14:textId="77777777" w:rsidR="002E4E7C" w:rsidRPr="002E4E7C" w:rsidRDefault="002E4E7C" w:rsidP="00A07A8E">
      <w:pPr>
        <w:pStyle w:val="DFSVBody"/>
        <w:rPr>
          <w:lang w:eastAsia="en-AU"/>
        </w:rPr>
      </w:pPr>
      <w:r w:rsidRPr="002E4E7C">
        <w:rPr>
          <w:lang w:eastAsia="en-AU"/>
        </w:rPr>
        <w:t>The Act prohibits the inclusion of any details, in any report or recommendation, that is likely to lead to the identification of a discloser. The Act also prohibits the identification of the person who is the subject of the disclosure in any particulars included in an annual report or any reports to Parliament.</w:t>
      </w:r>
    </w:p>
    <w:p w14:paraId="68B40832" w14:textId="1BE95DDB" w:rsidR="002E4E7C" w:rsidRDefault="002E4E7C" w:rsidP="00A07A8E">
      <w:pPr>
        <w:pStyle w:val="DFSVBody"/>
        <w:rPr>
          <w:color w:val="4A442A"/>
          <w:lang w:eastAsia="en-AU"/>
        </w:rPr>
      </w:pPr>
    </w:p>
    <w:p w14:paraId="62C266E9" w14:textId="56F2D601" w:rsidR="00FC797E" w:rsidRDefault="00FC797E" w:rsidP="00A07A8E">
      <w:pPr>
        <w:pStyle w:val="DFSVBody"/>
        <w:rPr>
          <w:color w:val="4A442A"/>
          <w:lang w:eastAsia="en-AU"/>
        </w:rPr>
      </w:pPr>
    </w:p>
    <w:p w14:paraId="3D08CAA4" w14:textId="34499447" w:rsidR="00FC797E" w:rsidRDefault="00FC797E" w:rsidP="00A07A8E">
      <w:pPr>
        <w:pStyle w:val="DFSVBody"/>
        <w:rPr>
          <w:color w:val="4A442A"/>
          <w:lang w:eastAsia="en-AU"/>
        </w:rPr>
      </w:pPr>
    </w:p>
    <w:p w14:paraId="05CA2A68" w14:textId="2883F4E9" w:rsidR="00FC797E" w:rsidRDefault="00FC797E" w:rsidP="00A07A8E">
      <w:pPr>
        <w:pStyle w:val="DFSVBody"/>
        <w:rPr>
          <w:color w:val="4A442A"/>
          <w:lang w:eastAsia="en-AU"/>
        </w:rPr>
      </w:pPr>
    </w:p>
    <w:p w14:paraId="69574591" w14:textId="77777777" w:rsidR="00FC797E" w:rsidRPr="002E4E7C" w:rsidRDefault="00FC797E" w:rsidP="00A07A8E">
      <w:pPr>
        <w:pStyle w:val="DFSVBody"/>
        <w:rPr>
          <w:color w:val="4A442A"/>
          <w:lang w:eastAsia="en-AU"/>
        </w:rPr>
      </w:pPr>
    </w:p>
    <w:p w14:paraId="5DAB50A3" w14:textId="77777777" w:rsidR="002E4E7C" w:rsidRPr="002E4E7C" w:rsidRDefault="002E4E7C" w:rsidP="00A07A8E">
      <w:pPr>
        <w:pStyle w:val="DFSVNumberedlist2"/>
        <w:rPr>
          <w:lang w:eastAsia="en-AU"/>
        </w:rPr>
      </w:pPr>
      <w:bookmarkStart w:id="47" w:name="_Toc363653320"/>
      <w:bookmarkStart w:id="48" w:name="_Toc47645509"/>
      <w:r w:rsidRPr="002E4E7C">
        <w:rPr>
          <w:lang w:eastAsia="en-AU"/>
        </w:rPr>
        <w:lastRenderedPageBreak/>
        <w:t>Penalties apply for breach of confidentiality</w:t>
      </w:r>
      <w:bookmarkEnd w:id="47"/>
      <w:bookmarkEnd w:id="48"/>
    </w:p>
    <w:p w14:paraId="10415B54" w14:textId="77777777" w:rsidR="002E4E7C" w:rsidRPr="002E4E7C" w:rsidRDefault="002E4E7C" w:rsidP="00A07A8E">
      <w:pPr>
        <w:pStyle w:val="DFSVBody"/>
        <w:rPr>
          <w:lang w:eastAsia="en-AU"/>
        </w:rPr>
      </w:pPr>
    </w:p>
    <w:p w14:paraId="36595E63" w14:textId="77777777" w:rsidR="002E4E7C" w:rsidRPr="002E4E7C" w:rsidRDefault="002E4E7C" w:rsidP="00A07A8E">
      <w:pPr>
        <w:pStyle w:val="DFSVBody"/>
        <w:rPr>
          <w:lang w:eastAsia="en-AU"/>
        </w:rPr>
      </w:pPr>
      <w:r w:rsidRPr="002E4E7C">
        <w:rPr>
          <w:lang w:eastAsia="en-AU"/>
        </w:rPr>
        <w:t xml:space="preserve">The Act contains a number of offence provisions relating to unauthorised disclosure of information by either disclosers or persons who have received disclosures. The relevant penalties include imprisonment, financial payments or both. </w:t>
      </w:r>
    </w:p>
    <w:p w14:paraId="1D86D0A3" w14:textId="77777777" w:rsidR="002E4E7C" w:rsidRPr="002E4E7C" w:rsidRDefault="002E4E7C" w:rsidP="00A07A8E">
      <w:pPr>
        <w:pStyle w:val="DFSVBody"/>
        <w:rPr>
          <w:lang w:eastAsia="en-AU"/>
        </w:rPr>
      </w:pPr>
    </w:p>
    <w:p w14:paraId="57FEBA6E" w14:textId="77777777" w:rsidR="002E4E7C" w:rsidRPr="002E4E7C" w:rsidRDefault="002E4E7C" w:rsidP="00A07A8E">
      <w:pPr>
        <w:pStyle w:val="DFSVBody"/>
        <w:rPr>
          <w:lang w:eastAsia="en-AU"/>
        </w:rPr>
      </w:pPr>
      <w:r w:rsidRPr="002E4E7C">
        <w:rPr>
          <w:lang w:eastAsia="en-AU"/>
        </w:rPr>
        <w:t>The criminal offences set out in the Act relating to confidentiality include:</w:t>
      </w:r>
    </w:p>
    <w:p w14:paraId="6242F729" w14:textId="77777777" w:rsidR="002E4E7C" w:rsidRPr="002E4E7C" w:rsidRDefault="002E4E7C" w:rsidP="00A07A8E">
      <w:pPr>
        <w:pStyle w:val="DFSVBody"/>
        <w:rPr>
          <w:lang w:eastAsia="en-AU"/>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1"/>
        <w:gridCol w:w="3403"/>
      </w:tblGrid>
      <w:tr w:rsidR="002E4E7C" w:rsidRPr="002E4E7C" w14:paraId="54A7242C" w14:textId="77777777" w:rsidTr="00C23F29">
        <w:tc>
          <w:tcPr>
            <w:tcW w:w="5521" w:type="dxa"/>
            <w:shd w:val="clear" w:color="auto" w:fill="auto"/>
          </w:tcPr>
          <w:p w14:paraId="3E10BAA2" w14:textId="77777777" w:rsidR="002E4E7C" w:rsidRPr="00A07A8E" w:rsidRDefault="002E4E7C" w:rsidP="002E4E7C">
            <w:pPr>
              <w:autoSpaceDE w:val="0"/>
              <w:autoSpaceDN w:val="0"/>
              <w:adjustRightInd w:val="0"/>
              <w:spacing w:line="276" w:lineRule="auto"/>
              <w:rPr>
                <w:rFonts w:ascii="Arial" w:eastAsia="Times New Roman" w:hAnsi="Arial" w:cs="Arial"/>
                <w:b/>
                <w:bCs/>
                <w:lang w:eastAsia="en-AU"/>
              </w:rPr>
            </w:pPr>
            <w:r w:rsidRPr="00A07A8E">
              <w:rPr>
                <w:rFonts w:ascii="Arial" w:eastAsia="Times New Roman" w:hAnsi="Arial" w:cs="Arial"/>
                <w:b/>
                <w:bCs/>
                <w:lang w:eastAsia="en-AU"/>
              </w:rPr>
              <w:t>Offence</w:t>
            </w:r>
          </w:p>
        </w:tc>
        <w:tc>
          <w:tcPr>
            <w:tcW w:w="0" w:type="auto"/>
            <w:shd w:val="clear" w:color="auto" w:fill="auto"/>
          </w:tcPr>
          <w:p w14:paraId="22D4B16B" w14:textId="77777777" w:rsidR="002E4E7C" w:rsidRPr="00A07A8E" w:rsidRDefault="002E4E7C" w:rsidP="002E4E7C">
            <w:pPr>
              <w:autoSpaceDE w:val="0"/>
              <w:autoSpaceDN w:val="0"/>
              <w:adjustRightInd w:val="0"/>
              <w:spacing w:line="276" w:lineRule="auto"/>
              <w:rPr>
                <w:rFonts w:ascii="Arial" w:eastAsia="Times New Roman" w:hAnsi="Arial" w:cs="Arial"/>
                <w:b/>
                <w:bCs/>
                <w:lang w:eastAsia="en-AU"/>
              </w:rPr>
            </w:pPr>
            <w:r w:rsidRPr="00A07A8E">
              <w:rPr>
                <w:rFonts w:ascii="Arial" w:eastAsia="Times New Roman" w:hAnsi="Arial" w:cs="Arial"/>
                <w:b/>
                <w:bCs/>
                <w:lang w:eastAsia="en-AU"/>
              </w:rPr>
              <w:t>Maximum Penalty Applicable</w:t>
            </w:r>
          </w:p>
        </w:tc>
      </w:tr>
      <w:tr w:rsidR="002E4E7C" w:rsidRPr="002E4E7C" w14:paraId="79D11AED" w14:textId="77777777" w:rsidTr="00C23F29">
        <w:tc>
          <w:tcPr>
            <w:tcW w:w="5521" w:type="dxa"/>
            <w:shd w:val="clear" w:color="auto" w:fill="auto"/>
          </w:tcPr>
          <w:p w14:paraId="2B237EB5" w14:textId="77777777" w:rsidR="002E4E7C" w:rsidRPr="00A07A8E" w:rsidRDefault="002E4E7C" w:rsidP="002E4E7C">
            <w:pPr>
              <w:autoSpaceDE w:val="0"/>
              <w:autoSpaceDN w:val="0"/>
              <w:adjustRightInd w:val="0"/>
              <w:spacing w:line="276" w:lineRule="auto"/>
              <w:rPr>
                <w:rFonts w:ascii="Arial" w:eastAsia="Times New Roman" w:hAnsi="Arial" w:cs="Arial"/>
                <w:bCs/>
                <w:lang w:eastAsia="en-AU"/>
              </w:rPr>
            </w:pPr>
            <w:r w:rsidRPr="00A07A8E">
              <w:rPr>
                <w:rFonts w:ascii="Arial" w:eastAsia="Times New Roman" w:hAnsi="Arial" w:cs="Arial"/>
                <w:bCs/>
                <w:lang w:eastAsia="en-AU"/>
              </w:rPr>
              <w:t>Divulging information obtained in connection or as a result of the handling or investigation of a PID without legislative authority</w:t>
            </w:r>
          </w:p>
        </w:tc>
        <w:tc>
          <w:tcPr>
            <w:tcW w:w="0" w:type="auto"/>
            <w:shd w:val="clear" w:color="auto" w:fill="auto"/>
          </w:tcPr>
          <w:p w14:paraId="0BC0AD9D" w14:textId="77777777" w:rsidR="002E4E7C" w:rsidRPr="00A07A8E" w:rsidRDefault="002E4E7C" w:rsidP="002E4E7C">
            <w:pPr>
              <w:autoSpaceDE w:val="0"/>
              <w:autoSpaceDN w:val="0"/>
              <w:adjustRightInd w:val="0"/>
              <w:spacing w:line="276" w:lineRule="auto"/>
              <w:rPr>
                <w:rFonts w:ascii="Arial" w:eastAsia="Times New Roman" w:hAnsi="Arial" w:cs="Arial"/>
                <w:bCs/>
                <w:lang w:eastAsia="en-AU"/>
              </w:rPr>
            </w:pPr>
            <w:r w:rsidRPr="00A07A8E">
              <w:rPr>
                <w:rFonts w:ascii="Arial" w:eastAsia="Times New Roman" w:hAnsi="Arial" w:cs="Arial"/>
                <w:bCs/>
                <w:lang w:eastAsia="en-AU"/>
              </w:rPr>
              <w:t xml:space="preserve">A fine of 60 penalty units </w:t>
            </w:r>
            <w:r w:rsidRPr="00A07A8E">
              <w:rPr>
                <w:rFonts w:ascii="Arial" w:eastAsia="Times New Roman" w:hAnsi="Arial" w:cs="Arial"/>
                <w:b/>
                <w:bCs/>
                <w:u w:val="single"/>
                <w:lang w:eastAsia="en-AU"/>
              </w:rPr>
              <w:t xml:space="preserve">and/or </w:t>
            </w:r>
            <w:r w:rsidRPr="00A07A8E">
              <w:rPr>
                <w:rFonts w:ascii="Arial" w:eastAsia="Times New Roman" w:hAnsi="Arial" w:cs="Arial"/>
                <w:bCs/>
                <w:lang w:eastAsia="en-AU"/>
              </w:rPr>
              <w:t>12 months’ imprisonment.</w:t>
            </w:r>
          </w:p>
        </w:tc>
      </w:tr>
      <w:tr w:rsidR="002E4E7C" w:rsidRPr="002E4E7C" w14:paraId="0DFFD91B" w14:textId="77777777" w:rsidTr="00C23F29">
        <w:tc>
          <w:tcPr>
            <w:tcW w:w="5521" w:type="dxa"/>
            <w:shd w:val="clear" w:color="auto" w:fill="auto"/>
          </w:tcPr>
          <w:p w14:paraId="6602ED75" w14:textId="77777777" w:rsidR="002E4E7C" w:rsidRPr="00A07A8E" w:rsidRDefault="002E4E7C" w:rsidP="002E4E7C">
            <w:pPr>
              <w:autoSpaceDE w:val="0"/>
              <w:autoSpaceDN w:val="0"/>
              <w:adjustRightInd w:val="0"/>
              <w:spacing w:line="276" w:lineRule="auto"/>
              <w:rPr>
                <w:rFonts w:ascii="Arial" w:eastAsia="Times New Roman" w:hAnsi="Arial" w:cs="Arial"/>
                <w:bCs/>
                <w:lang w:eastAsia="en-AU"/>
              </w:rPr>
            </w:pPr>
            <w:r w:rsidRPr="00A07A8E">
              <w:rPr>
                <w:rFonts w:ascii="Arial" w:eastAsia="Times New Roman" w:hAnsi="Arial" w:cs="Arial"/>
                <w:bCs/>
                <w:lang w:eastAsia="en-AU"/>
              </w:rPr>
              <w:t>Disclosing that a PID has been notified for assessment under the Act.</w:t>
            </w:r>
          </w:p>
        </w:tc>
        <w:tc>
          <w:tcPr>
            <w:tcW w:w="0" w:type="auto"/>
            <w:shd w:val="clear" w:color="auto" w:fill="auto"/>
          </w:tcPr>
          <w:p w14:paraId="195C88FC" w14:textId="77777777" w:rsidR="002E4E7C" w:rsidRPr="00A07A8E" w:rsidRDefault="002E4E7C" w:rsidP="002E4E7C">
            <w:pPr>
              <w:autoSpaceDE w:val="0"/>
              <w:autoSpaceDN w:val="0"/>
              <w:adjustRightInd w:val="0"/>
              <w:spacing w:line="276" w:lineRule="auto"/>
              <w:rPr>
                <w:rFonts w:ascii="Arial" w:eastAsia="Times New Roman" w:hAnsi="Arial" w:cs="Arial"/>
                <w:bCs/>
                <w:lang w:eastAsia="en-AU"/>
              </w:rPr>
            </w:pPr>
            <w:r w:rsidRPr="00A07A8E">
              <w:rPr>
                <w:rFonts w:ascii="Arial" w:eastAsia="Times New Roman" w:hAnsi="Arial" w:cs="Arial"/>
                <w:bCs/>
                <w:lang w:eastAsia="en-AU"/>
              </w:rPr>
              <w:t xml:space="preserve">A fine of 60 penalty units </w:t>
            </w:r>
            <w:r w:rsidRPr="00A07A8E">
              <w:rPr>
                <w:rFonts w:ascii="Arial" w:eastAsia="Times New Roman" w:hAnsi="Arial" w:cs="Arial"/>
                <w:b/>
                <w:bCs/>
                <w:u w:val="single"/>
                <w:lang w:eastAsia="en-AU"/>
              </w:rPr>
              <w:t>and/or</w:t>
            </w:r>
            <w:r w:rsidRPr="00A07A8E">
              <w:rPr>
                <w:rFonts w:ascii="Arial" w:eastAsia="Times New Roman" w:hAnsi="Arial" w:cs="Arial"/>
                <w:bCs/>
                <w:lang w:eastAsia="en-AU"/>
              </w:rPr>
              <w:t xml:space="preserve"> 12 months’ imprisonment.</w:t>
            </w:r>
          </w:p>
        </w:tc>
      </w:tr>
      <w:tr w:rsidR="002E4E7C" w:rsidRPr="002E4E7C" w14:paraId="17CE86B4" w14:textId="77777777" w:rsidTr="00C23F29">
        <w:tc>
          <w:tcPr>
            <w:tcW w:w="5521" w:type="dxa"/>
            <w:shd w:val="clear" w:color="auto" w:fill="auto"/>
          </w:tcPr>
          <w:p w14:paraId="2B38A512" w14:textId="77777777" w:rsidR="002E4E7C" w:rsidRPr="00A07A8E" w:rsidRDefault="002E4E7C" w:rsidP="002E4E7C">
            <w:pPr>
              <w:autoSpaceDE w:val="0"/>
              <w:autoSpaceDN w:val="0"/>
              <w:adjustRightInd w:val="0"/>
              <w:spacing w:line="276" w:lineRule="auto"/>
              <w:rPr>
                <w:rFonts w:ascii="Arial" w:eastAsia="Times New Roman" w:hAnsi="Arial" w:cs="Arial"/>
                <w:bCs/>
                <w:lang w:eastAsia="en-AU"/>
              </w:rPr>
            </w:pPr>
            <w:r w:rsidRPr="00A07A8E">
              <w:rPr>
                <w:rFonts w:ascii="Arial" w:eastAsia="Times New Roman" w:hAnsi="Arial" w:cs="Arial"/>
                <w:bCs/>
                <w:lang w:eastAsia="en-AU"/>
              </w:rPr>
              <w:t>Disclosing that a PID has been assessed by the IBAC or the VI to be a PIC under the Act.</w:t>
            </w:r>
          </w:p>
        </w:tc>
        <w:tc>
          <w:tcPr>
            <w:tcW w:w="0" w:type="auto"/>
            <w:shd w:val="clear" w:color="auto" w:fill="auto"/>
          </w:tcPr>
          <w:p w14:paraId="37216939" w14:textId="77777777" w:rsidR="002E4E7C" w:rsidRPr="00A07A8E" w:rsidRDefault="002E4E7C" w:rsidP="002E4E7C">
            <w:pPr>
              <w:autoSpaceDE w:val="0"/>
              <w:autoSpaceDN w:val="0"/>
              <w:adjustRightInd w:val="0"/>
              <w:spacing w:line="276" w:lineRule="auto"/>
              <w:rPr>
                <w:rFonts w:ascii="Arial" w:eastAsia="Times New Roman" w:hAnsi="Arial" w:cs="Arial"/>
                <w:bCs/>
                <w:lang w:eastAsia="en-AU"/>
              </w:rPr>
            </w:pPr>
            <w:r w:rsidRPr="00A07A8E">
              <w:rPr>
                <w:rFonts w:ascii="Arial" w:eastAsia="Times New Roman" w:hAnsi="Arial" w:cs="Arial"/>
                <w:bCs/>
                <w:lang w:eastAsia="en-AU"/>
              </w:rPr>
              <w:t xml:space="preserve">A fine of 60 penalty units </w:t>
            </w:r>
            <w:r w:rsidRPr="00A07A8E">
              <w:rPr>
                <w:rFonts w:ascii="Arial" w:eastAsia="Times New Roman" w:hAnsi="Arial" w:cs="Arial"/>
                <w:b/>
                <w:bCs/>
                <w:u w:val="single"/>
                <w:lang w:eastAsia="en-AU"/>
              </w:rPr>
              <w:t>and/or</w:t>
            </w:r>
            <w:r w:rsidRPr="00A07A8E">
              <w:rPr>
                <w:rFonts w:ascii="Arial" w:eastAsia="Times New Roman" w:hAnsi="Arial" w:cs="Arial"/>
                <w:bCs/>
                <w:lang w:eastAsia="en-AU"/>
              </w:rPr>
              <w:t xml:space="preserve"> 12 months’ imprisonment.</w:t>
            </w:r>
          </w:p>
        </w:tc>
      </w:tr>
    </w:tbl>
    <w:p w14:paraId="69125672" w14:textId="77777777" w:rsidR="002E4E7C" w:rsidRPr="002E4E7C" w:rsidRDefault="002E4E7C" w:rsidP="00A07A8E">
      <w:pPr>
        <w:pStyle w:val="DFSVBody"/>
        <w:rPr>
          <w:lang w:eastAsia="en-AU"/>
        </w:rPr>
      </w:pPr>
    </w:p>
    <w:p w14:paraId="7F8B2FF2" w14:textId="77777777" w:rsidR="002E4E7C" w:rsidRPr="002E4E7C" w:rsidRDefault="002E4E7C" w:rsidP="00A07A8E">
      <w:pPr>
        <w:pStyle w:val="DFSVNumberedlist1"/>
        <w:rPr>
          <w:lang w:eastAsia="en-AU"/>
        </w:rPr>
      </w:pPr>
      <w:bookmarkStart w:id="49" w:name="_Toc363653321"/>
      <w:bookmarkStart w:id="50" w:name="_Toc47645510"/>
      <w:r w:rsidRPr="002E4E7C">
        <w:rPr>
          <w:lang w:eastAsia="en-AU"/>
        </w:rPr>
        <w:t>Collating and publishing statistics</w:t>
      </w:r>
      <w:bookmarkEnd w:id="49"/>
      <w:bookmarkEnd w:id="50"/>
    </w:p>
    <w:p w14:paraId="19BB63A2" w14:textId="77777777" w:rsidR="002E4E7C" w:rsidRPr="002E4E7C" w:rsidRDefault="002E4E7C" w:rsidP="00A07A8E">
      <w:pPr>
        <w:pStyle w:val="DFSVBody"/>
        <w:rPr>
          <w:lang w:eastAsia="en-AU"/>
        </w:rPr>
      </w:pPr>
      <w:r w:rsidRPr="002E4E7C">
        <w:rPr>
          <w:lang w:eastAsia="en-AU"/>
        </w:rPr>
        <w:t xml:space="preserve">DFSV is required to publish information about how these Procedures may be accessed in its annual reports. </w:t>
      </w:r>
    </w:p>
    <w:p w14:paraId="5E93ECE9" w14:textId="77777777" w:rsidR="002E4E7C" w:rsidRPr="002E4E7C" w:rsidRDefault="002E4E7C" w:rsidP="00A07A8E">
      <w:pPr>
        <w:pStyle w:val="DFSVNumberedlist1"/>
        <w:rPr>
          <w:lang w:eastAsia="en-AU"/>
        </w:rPr>
      </w:pPr>
      <w:bookmarkStart w:id="51" w:name="_Toc363653322"/>
      <w:bookmarkStart w:id="52" w:name="_Toc47645511"/>
      <w:r w:rsidRPr="002E4E7C">
        <w:rPr>
          <w:lang w:eastAsia="en-AU"/>
        </w:rPr>
        <w:t>Review</w:t>
      </w:r>
      <w:bookmarkEnd w:id="51"/>
      <w:bookmarkEnd w:id="52"/>
    </w:p>
    <w:p w14:paraId="6BF484D4" w14:textId="77777777" w:rsidR="002E4E7C" w:rsidRPr="002E4E7C" w:rsidRDefault="002E4E7C" w:rsidP="00A07A8E">
      <w:pPr>
        <w:pStyle w:val="DFSVBody"/>
        <w:rPr>
          <w:lang w:eastAsia="en-AU"/>
        </w:rPr>
      </w:pPr>
      <w:r w:rsidRPr="002E4E7C">
        <w:rPr>
          <w:lang w:eastAsia="en-AU"/>
        </w:rPr>
        <w:t xml:space="preserve">These procedures will be reviewed annually or upon significant change to the Act, the Regulations or the Guidelines to ensure they comply with the requirements of the Act, the Regulations and the Guidelines. </w:t>
      </w:r>
    </w:p>
    <w:p w14:paraId="1E989F38" w14:textId="77777777" w:rsidR="002E4E7C" w:rsidRPr="002E4E7C" w:rsidRDefault="002E4E7C" w:rsidP="00A07A8E">
      <w:pPr>
        <w:pStyle w:val="DFSVBody"/>
        <w:rPr>
          <w:lang w:eastAsia="en-AU"/>
        </w:rPr>
      </w:pPr>
    </w:p>
    <w:p w14:paraId="6020F7E4" w14:textId="77777777" w:rsidR="002E4E7C" w:rsidRPr="002E4E7C" w:rsidRDefault="002E4E7C" w:rsidP="00A07A8E">
      <w:pPr>
        <w:pStyle w:val="DFSVBody"/>
        <w:rPr>
          <w:lang w:eastAsia="en-AU"/>
        </w:rPr>
      </w:pPr>
      <w:r w:rsidRPr="002E4E7C">
        <w:rPr>
          <w:lang w:eastAsia="en-AU"/>
        </w:rPr>
        <w:t xml:space="preserve">This document is due to be internally reviewed by </w:t>
      </w:r>
      <w:r w:rsidRPr="00FC797E">
        <w:rPr>
          <w:lang w:eastAsia="en-AU"/>
        </w:rPr>
        <w:t>July 2021</w:t>
      </w:r>
      <w:r w:rsidRPr="002E4E7C">
        <w:rPr>
          <w:lang w:eastAsia="en-AU"/>
        </w:rPr>
        <w:t>.</w:t>
      </w:r>
    </w:p>
    <w:p w14:paraId="6BD2C9C8" w14:textId="77777777" w:rsidR="002E4E7C" w:rsidRPr="002E4E7C" w:rsidRDefault="002E4E7C" w:rsidP="00A07A8E">
      <w:pPr>
        <w:pStyle w:val="DFSVBody"/>
        <w:rPr>
          <w:lang w:eastAsia="en-AU"/>
        </w:rPr>
      </w:pPr>
    </w:p>
    <w:p w14:paraId="1093E356" w14:textId="69DF8CD8" w:rsidR="002E4E7C" w:rsidRPr="002E4E7C" w:rsidRDefault="002E4E7C" w:rsidP="00A07A8E">
      <w:pPr>
        <w:pStyle w:val="DFSVBody"/>
        <w:rPr>
          <w:lang w:eastAsia="en-AU"/>
        </w:rPr>
      </w:pPr>
      <w:r w:rsidRPr="002E4E7C">
        <w:rPr>
          <w:lang w:eastAsia="en-AU"/>
        </w:rPr>
        <w:t xml:space="preserve">DFSV welcomes feedback from its staff, members and the general public about the accessibility and effectiveness of these Procedures and the DFSV integrity framework more generally.  To provide your comments or complaints, please contact </w:t>
      </w:r>
      <w:r w:rsidRPr="00FC797E">
        <w:rPr>
          <w:lang w:eastAsia="en-AU"/>
        </w:rPr>
        <w:t>PID Coordinator/PID Officer.</w:t>
      </w:r>
    </w:p>
    <w:p w14:paraId="14852074" w14:textId="77777777" w:rsidR="002E4E7C" w:rsidRPr="002E4E7C" w:rsidRDefault="002E4E7C" w:rsidP="00A07A8E">
      <w:pPr>
        <w:pStyle w:val="DFSVBody"/>
        <w:rPr>
          <w:b/>
          <w:lang w:eastAsia="en-AU"/>
        </w:rPr>
      </w:pPr>
    </w:p>
    <w:p w14:paraId="523ABD2F" w14:textId="77777777" w:rsidR="002E4E7C" w:rsidRPr="002E4E7C" w:rsidRDefault="002E4E7C" w:rsidP="002E4E7C">
      <w:pPr>
        <w:pStyle w:val="DFSVNumberedlist1"/>
        <w:rPr>
          <w:lang w:eastAsia="en-AU"/>
        </w:rPr>
      </w:pPr>
      <w:bookmarkStart w:id="53" w:name="_Toc363653323"/>
      <w:bookmarkStart w:id="54" w:name="_Toc47645512"/>
      <w:r w:rsidRPr="002E4E7C">
        <w:rPr>
          <w:lang w:eastAsia="en-AU"/>
        </w:rPr>
        <w:t>Documentation</w:t>
      </w:r>
      <w:bookmarkEnd w:id="53"/>
      <w:bookmarkEnd w:id="54"/>
    </w:p>
    <w:p w14:paraId="358BDC2B" w14:textId="3C267815" w:rsidR="002E4E7C" w:rsidRPr="002E4E7C" w:rsidRDefault="002E4E7C" w:rsidP="002E4E7C">
      <w:pPr>
        <w:pStyle w:val="DFSVBody"/>
        <w:rPr>
          <w:lang w:eastAsia="en-AU"/>
        </w:rPr>
      </w:pPr>
      <w:r w:rsidRPr="002E4E7C">
        <w:rPr>
          <w:lang w:eastAsia="en-AU"/>
        </w:rPr>
        <w:t>This procedure is an updated version of Procedure 129</w:t>
      </w:r>
      <w:r w:rsidR="00FC797E">
        <w:rPr>
          <w:lang w:eastAsia="en-AU"/>
        </w:rPr>
        <w:t xml:space="preserve"> Protected Disclosures.</w:t>
      </w:r>
    </w:p>
    <w:p w14:paraId="3AD285D4" w14:textId="77777777" w:rsidR="002E4E7C" w:rsidRPr="002E4E7C" w:rsidRDefault="002E4E7C" w:rsidP="002E4E7C">
      <w:pPr>
        <w:pStyle w:val="DFSVNumberedlist1"/>
        <w:rPr>
          <w:lang w:eastAsia="en-AU"/>
        </w:rPr>
      </w:pPr>
      <w:bookmarkStart w:id="55" w:name="_Toc363653324"/>
      <w:bookmarkStart w:id="56" w:name="_Toc47645513"/>
      <w:r w:rsidRPr="002E4E7C">
        <w:rPr>
          <w:lang w:eastAsia="en-AU"/>
        </w:rPr>
        <w:t>References</w:t>
      </w:r>
      <w:bookmarkEnd w:id="55"/>
      <w:bookmarkEnd w:id="56"/>
    </w:p>
    <w:p w14:paraId="3964F447" w14:textId="77777777" w:rsidR="002E4E7C" w:rsidRPr="002E4E7C" w:rsidRDefault="002E4E7C" w:rsidP="002E4E7C">
      <w:pPr>
        <w:pStyle w:val="DFSVBullet1"/>
        <w:rPr>
          <w:i/>
          <w:iCs/>
          <w:lang w:eastAsia="en-AU"/>
        </w:rPr>
      </w:pPr>
      <w:r w:rsidRPr="002E4E7C">
        <w:rPr>
          <w:i/>
          <w:iCs/>
          <w:lang w:eastAsia="en-AU"/>
        </w:rPr>
        <w:t>Public Interest Disclosures Act (2012)</w:t>
      </w:r>
    </w:p>
    <w:p w14:paraId="70FC0E99" w14:textId="77777777" w:rsidR="002E4E7C" w:rsidRPr="002E4E7C" w:rsidRDefault="002E4E7C" w:rsidP="002E4E7C">
      <w:pPr>
        <w:pStyle w:val="DFSVBullet1"/>
        <w:rPr>
          <w:i/>
          <w:iCs/>
          <w:lang w:eastAsia="en-AU"/>
        </w:rPr>
      </w:pPr>
      <w:r w:rsidRPr="002E4E7C">
        <w:rPr>
          <w:i/>
          <w:iCs/>
          <w:lang w:eastAsia="en-AU"/>
        </w:rPr>
        <w:t xml:space="preserve">Independent Broad-based Anti-corruption Commission Act (2011) </w:t>
      </w:r>
    </w:p>
    <w:p w14:paraId="10C8F660" w14:textId="77777777" w:rsidR="002E4E7C" w:rsidRPr="002E4E7C" w:rsidRDefault="002E4E7C" w:rsidP="002E4E7C">
      <w:pPr>
        <w:pStyle w:val="DFSVBullet1"/>
        <w:rPr>
          <w:lang w:eastAsia="en-AU"/>
        </w:rPr>
      </w:pPr>
      <w:r w:rsidRPr="002E4E7C">
        <w:rPr>
          <w:bCs/>
          <w:lang w:eastAsia="en-AU"/>
        </w:rPr>
        <w:t>IBAC Guidelines for Making and Handling Public Interest Disclosures and Guidelines for Public Interest Disclosure Welfare Management, current versions published at December 2019</w:t>
      </w:r>
    </w:p>
    <w:p w14:paraId="08A07ED8" w14:textId="77777777" w:rsidR="002E4E7C" w:rsidRPr="002E4E7C" w:rsidRDefault="002E4E7C" w:rsidP="002E4E7C">
      <w:pPr>
        <w:pStyle w:val="DFSVBullet1"/>
        <w:rPr>
          <w:i/>
          <w:iCs/>
          <w:lang w:eastAsia="en-AU"/>
        </w:rPr>
      </w:pPr>
      <w:r w:rsidRPr="002E4E7C">
        <w:rPr>
          <w:bCs/>
          <w:i/>
          <w:iCs/>
          <w:lang w:eastAsia="en-AU"/>
        </w:rPr>
        <w:t>Monetary Units Act (2004)</w:t>
      </w:r>
    </w:p>
    <w:p w14:paraId="102EE044" w14:textId="77777777" w:rsidR="002E4E7C" w:rsidRPr="002E4E7C" w:rsidRDefault="002E4E7C" w:rsidP="002E4E7C">
      <w:pPr>
        <w:pStyle w:val="DFSVBullet1"/>
        <w:rPr>
          <w:i/>
          <w:iCs/>
          <w:lang w:eastAsia="en-AU"/>
        </w:rPr>
      </w:pPr>
      <w:r w:rsidRPr="002E4E7C">
        <w:rPr>
          <w:bCs/>
          <w:i/>
          <w:iCs/>
          <w:lang w:eastAsia="en-AU"/>
        </w:rPr>
        <w:t>Privacy and Data Protection Act 2014</w:t>
      </w:r>
    </w:p>
    <w:p w14:paraId="715E423A" w14:textId="77777777" w:rsidR="002E4E7C" w:rsidRPr="002E4E7C" w:rsidRDefault="002E4E7C" w:rsidP="002E4E7C">
      <w:pPr>
        <w:pStyle w:val="DFSVBullet1"/>
        <w:rPr>
          <w:i/>
          <w:iCs/>
          <w:lang w:eastAsia="en-AU"/>
        </w:rPr>
      </w:pPr>
      <w:r w:rsidRPr="002E4E7C">
        <w:rPr>
          <w:i/>
          <w:iCs/>
          <w:lang w:eastAsia="en-AU"/>
        </w:rPr>
        <w:t>Freedom of Information Act (1982)</w:t>
      </w:r>
    </w:p>
    <w:p w14:paraId="481FADBF" w14:textId="77777777" w:rsidR="002E4E7C" w:rsidRPr="002E4E7C" w:rsidRDefault="002E4E7C" w:rsidP="002E4E7C">
      <w:pPr>
        <w:pStyle w:val="DFSVBullet1"/>
        <w:rPr>
          <w:i/>
          <w:iCs/>
          <w:lang w:eastAsia="en-AU"/>
        </w:rPr>
      </w:pPr>
      <w:r w:rsidRPr="002E4E7C">
        <w:rPr>
          <w:i/>
          <w:iCs/>
          <w:lang w:eastAsia="en-AU"/>
        </w:rPr>
        <w:t xml:space="preserve">Ombudsman Act 1973. </w:t>
      </w:r>
    </w:p>
    <w:p w14:paraId="025949D6" w14:textId="77777777" w:rsidR="002E4E7C" w:rsidRPr="002E4E7C" w:rsidRDefault="002E4E7C" w:rsidP="002E4E7C">
      <w:pPr>
        <w:pStyle w:val="DFSVBullet1"/>
        <w:rPr>
          <w:i/>
          <w:iCs/>
          <w:lang w:eastAsia="en-AU"/>
        </w:rPr>
      </w:pPr>
      <w:r w:rsidRPr="002E4E7C">
        <w:rPr>
          <w:i/>
          <w:iCs/>
          <w:lang w:eastAsia="en-AU"/>
        </w:rPr>
        <w:t>Charter of Human Rights and Responsibilities (2006)</w:t>
      </w:r>
    </w:p>
    <w:p w14:paraId="18A6221F" w14:textId="77777777" w:rsidR="00E8575F" w:rsidRPr="003D30AF" w:rsidRDefault="00E8575F" w:rsidP="002E4E7C">
      <w:pPr>
        <w:pStyle w:val="DFSVNumberedlist2"/>
        <w:numPr>
          <w:ilvl w:val="0"/>
          <w:numId w:val="0"/>
        </w:numPr>
        <w:ind w:left="284"/>
      </w:pPr>
    </w:p>
    <w:sectPr w:rsidR="00E8575F" w:rsidRPr="003D30AF" w:rsidSect="00DA4F4C">
      <w:footerReference w:type="default" r:id="rId19"/>
      <w:headerReference w:type="first" r:id="rId20"/>
      <w:footerReference w:type="first" r:id="rId21"/>
      <w:pgSz w:w="11906" w:h="16838"/>
      <w:pgMar w:top="851" w:right="1134" w:bottom="1701" w:left="1134" w:header="737" w:footer="32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3B5E3E" w14:textId="77777777" w:rsidR="001C23EA" w:rsidRPr="00D40E48" w:rsidRDefault="001C23EA" w:rsidP="00D40E48">
      <w:r>
        <w:separator/>
      </w:r>
    </w:p>
  </w:endnote>
  <w:endnote w:type="continuationSeparator" w:id="0">
    <w:p w14:paraId="33596A54" w14:textId="77777777" w:rsidR="001C23EA" w:rsidRPr="00D40E48" w:rsidRDefault="001C23EA" w:rsidP="00D40E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panose1 w:val="020B0704020202020204"/>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534" w:type="dxa"/>
      <w:tblBorders>
        <w:top w:val="none" w:sz="0" w:space="0" w:color="auto"/>
        <w:bottom w:val="none" w:sz="0" w:space="0" w:color="auto"/>
        <w:insideH w:val="none" w:sz="0" w:space="0" w:color="auto"/>
      </w:tblBorders>
      <w:tblLayout w:type="fixed"/>
      <w:tblCellMar>
        <w:top w:w="0" w:type="dxa"/>
        <w:bottom w:w="0" w:type="dxa"/>
      </w:tblCellMar>
      <w:tblLook w:val="0420" w:firstRow="1" w:lastRow="0" w:firstColumn="0" w:lastColumn="0" w:noHBand="0" w:noVBand="1"/>
    </w:tblPr>
    <w:tblGrid>
      <w:gridCol w:w="426"/>
      <w:gridCol w:w="2976"/>
      <w:gridCol w:w="4536"/>
      <w:gridCol w:w="1596"/>
    </w:tblGrid>
    <w:tr w:rsidR="00225F29" w:rsidRPr="008E217F" w14:paraId="457C01B4" w14:textId="77777777" w:rsidTr="002E4E7C">
      <w:trPr>
        <w:trHeight w:val="289"/>
      </w:trPr>
      <w:tc>
        <w:tcPr>
          <w:tcW w:w="426" w:type="dxa"/>
          <w:vAlign w:val="bottom"/>
        </w:tcPr>
        <w:p w14:paraId="42EFF96C" w14:textId="77777777" w:rsidR="00225F29" w:rsidRPr="008E217F" w:rsidRDefault="00225F29" w:rsidP="000E103C">
          <w:pPr>
            <w:pStyle w:val="DFSVFooter"/>
          </w:pPr>
          <w:r w:rsidRPr="00163D72">
            <w:rPr>
              <w:noProof/>
            </w:rPr>
            <w:drawing>
              <wp:anchor distT="0" distB="0" distL="114300" distR="114300" simplePos="0" relativeHeight="251675648" behindDoc="0" locked="1" layoutInCell="1" allowOverlap="1" wp14:anchorId="416613B9" wp14:editId="040F6EF6">
                <wp:simplePos x="0" y="0"/>
                <wp:positionH relativeFrom="page">
                  <wp:posOffset>-727710</wp:posOffset>
                </wp:positionH>
                <wp:positionV relativeFrom="page">
                  <wp:posOffset>-449580</wp:posOffset>
                </wp:positionV>
                <wp:extent cx="906780" cy="1177290"/>
                <wp:effectExtent l="0" t="0" r="0" b="381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FSV_logo_cresent.png"/>
                        <pic:cNvPicPr/>
                      </pic:nvPicPr>
                      <pic:blipFill rotWithShape="1">
                        <a:blip r:embed="rId1">
                          <a:extLst>
                            <a:ext uri="{28A0092B-C50C-407E-A947-70E740481C1C}">
                              <a14:useLocalDpi xmlns:a14="http://schemas.microsoft.com/office/drawing/2010/main" val="0"/>
                            </a:ext>
                          </a:extLst>
                        </a:blip>
                        <a:srcRect l="28007" t="-6919" r="-4699" b="11924"/>
                        <a:stretch/>
                      </pic:blipFill>
                      <pic:spPr bwMode="auto">
                        <a:xfrm>
                          <a:off x="0" y="0"/>
                          <a:ext cx="906780" cy="11772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9108" w:type="dxa"/>
          <w:gridSpan w:val="3"/>
          <w:vAlign w:val="bottom"/>
        </w:tcPr>
        <w:p w14:paraId="0B4086B2" w14:textId="15449168" w:rsidR="00225F29" w:rsidRPr="008E217F" w:rsidRDefault="00225F29" w:rsidP="000E103C">
          <w:pPr>
            <w:pStyle w:val="DFSVFooter"/>
          </w:pPr>
          <w:r w:rsidRPr="00E6243E">
            <w:t xml:space="preserve">Procedure </w:t>
          </w:r>
          <w:sdt>
            <w:sdtPr>
              <w:alias w:val="Number"/>
              <w:tag w:val="Number"/>
              <w:id w:val="-1115521054"/>
              <w:dataBinding w:xpath="/root[1]/Number[1]" w:storeItemID="{C892EEB6-9C3F-4F2F-B329-FE53A858E4D9}"/>
              <w:text/>
            </w:sdtPr>
            <w:sdtEndPr/>
            <w:sdtContent>
              <w:r>
                <w:t>GV 05-1</w:t>
              </w:r>
            </w:sdtContent>
          </w:sdt>
          <w:r w:rsidRPr="00E6243E">
            <w:t xml:space="preserve">: </w:t>
          </w:r>
          <w:sdt>
            <w:sdtPr>
              <w:alias w:val="Title"/>
              <w:tag w:val="Title"/>
              <w:id w:val="1484812317"/>
              <w:dataBinding w:xpath="/root/Title[1]" w:storeItemID="{C892EEB6-9C3F-4F2F-B329-FE53A858E4D9}"/>
              <w:text/>
            </w:sdtPr>
            <w:sdtEndPr/>
            <w:sdtContent>
              <w:r>
                <w:t>Public Interest Disclosures</w:t>
              </w:r>
            </w:sdtContent>
          </w:sdt>
        </w:p>
      </w:tc>
    </w:tr>
    <w:tr w:rsidR="00225F29" w:rsidRPr="007404DA" w14:paraId="19C019DE" w14:textId="77777777" w:rsidTr="0019291E">
      <w:trPr>
        <w:trHeight w:val="227"/>
      </w:trPr>
      <w:tc>
        <w:tcPr>
          <w:tcW w:w="426" w:type="dxa"/>
          <w:vAlign w:val="bottom"/>
        </w:tcPr>
        <w:p w14:paraId="415A2238" w14:textId="77777777" w:rsidR="00225F29" w:rsidRPr="009372ED" w:rsidRDefault="00225F29" w:rsidP="000E103C">
          <w:pPr>
            <w:pStyle w:val="DFSVFooter"/>
          </w:pPr>
        </w:p>
      </w:tc>
      <w:tc>
        <w:tcPr>
          <w:tcW w:w="2976" w:type="dxa"/>
          <w:vAlign w:val="bottom"/>
        </w:tcPr>
        <w:p w14:paraId="39DF914A" w14:textId="7029FAAD" w:rsidR="00225F29" w:rsidRPr="009372ED" w:rsidRDefault="00225F29" w:rsidP="000E103C">
          <w:pPr>
            <w:pStyle w:val="DFSVFooter"/>
          </w:pPr>
          <w:r>
            <w:t>Executive approved</w:t>
          </w:r>
          <w:r w:rsidRPr="00DC2E2E">
            <w:t xml:space="preserve"> </w:t>
          </w:r>
          <w:sdt>
            <w:sdtPr>
              <w:alias w:val="Approval Date"/>
              <w:tag w:val="ApprovalDate"/>
              <w:id w:val="383387144"/>
              <w:dataBinding w:xpath="/root[1]/ApprovalDate[1]" w:storeItemID="{C892EEB6-9C3F-4F2F-B329-FE53A858E4D9}"/>
              <w15:color w:val="FFFFFF"/>
              <w:text/>
            </w:sdtPr>
            <w:sdtEndPr/>
            <w:sdtContent>
              <w:r w:rsidR="00D12FF3">
                <w:t>August 2020</w:t>
              </w:r>
            </w:sdtContent>
          </w:sdt>
        </w:p>
      </w:tc>
      <w:tc>
        <w:tcPr>
          <w:tcW w:w="4536" w:type="dxa"/>
          <w:vAlign w:val="bottom"/>
        </w:tcPr>
        <w:sdt>
          <w:sdtPr>
            <w:alias w:val="Footer Date"/>
            <w:tag w:val="FooterDate"/>
            <w:id w:val="1761568682"/>
            <w:placeholder>
              <w:docPart w:val="B2473AFB97374629A4AE427FB8F26185"/>
            </w:placeholder>
            <w:dataBinding w:xpath="/root[1]/FooterDate[1]" w:storeItemID="{C892EEB6-9C3F-4F2F-B329-FE53A858E4D9}"/>
            <w15:color w:val="FFFFFF"/>
            <w:date w:fullDate="2020-08-05T00:00:00Z">
              <w:dateFormat w:val="d MMMM yyyy"/>
              <w:lid w:val="en-AU"/>
              <w:storeMappedDataAs w:val="dateTime"/>
              <w:calendar w:val="gregorian"/>
            </w:date>
          </w:sdtPr>
          <w:sdtEndPr/>
          <w:sdtContent>
            <w:p w14:paraId="50D5A0A5" w14:textId="510251F0" w:rsidR="00225F29" w:rsidRPr="009372ED" w:rsidRDefault="00D12FF3" w:rsidP="00E6243E">
              <w:pPr>
                <w:pStyle w:val="DFSVFooter"/>
                <w:jc w:val="center"/>
              </w:pPr>
              <w:r>
                <w:t>5 August 2020</w:t>
              </w:r>
            </w:p>
          </w:sdtContent>
        </w:sdt>
      </w:tc>
      <w:tc>
        <w:tcPr>
          <w:tcW w:w="1596" w:type="dxa"/>
          <w:vAlign w:val="bottom"/>
        </w:tcPr>
        <w:p w14:paraId="2E80AED6" w14:textId="77777777" w:rsidR="00225F29" w:rsidRPr="007404DA" w:rsidRDefault="002460AD" w:rsidP="000E103C">
          <w:pPr>
            <w:pStyle w:val="DFSVFooter"/>
            <w:jc w:val="right"/>
          </w:pPr>
          <w:sdt>
            <w:sdtPr>
              <w:id w:val="1263030859"/>
              <w:docPartObj>
                <w:docPartGallery w:val="Page Numbers (Top of Page)"/>
                <w:docPartUnique/>
              </w:docPartObj>
            </w:sdtPr>
            <w:sdtEndPr>
              <w:rPr>
                <w:rStyle w:val="DFSVBlue"/>
                <w:color w:val="004D7D" w:themeColor="text2"/>
              </w:rPr>
            </w:sdtEndPr>
            <w:sdtContent>
              <w:r w:rsidR="00225F29" w:rsidRPr="007404DA">
                <w:t>Page</w:t>
              </w:r>
              <w:r w:rsidR="00225F29" w:rsidRPr="007404DA">
                <w:rPr>
                  <w:rStyle w:val="DFSVBold"/>
                </w:rPr>
                <w:t xml:space="preserve"> </w:t>
              </w:r>
              <w:r w:rsidR="00225F29" w:rsidRPr="007404DA">
                <w:rPr>
                  <w:rStyle w:val="DFSVBold"/>
                </w:rPr>
                <w:fldChar w:fldCharType="begin"/>
              </w:r>
              <w:r w:rsidR="00225F29" w:rsidRPr="007404DA">
                <w:rPr>
                  <w:rStyle w:val="DFSVBold"/>
                </w:rPr>
                <w:instrText xml:space="preserve"> PAGE </w:instrText>
              </w:r>
              <w:r w:rsidR="00225F29" w:rsidRPr="007404DA">
                <w:rPr>
                  <w:rStyle w:val="DFSVBold"/>
                </w:rPr>
                <w:fldChar w:fldCharType="separate"/>
              </w:r>
              <w:r w:rsidR="00225F29">
                <w:rPr>
                  <w:rStyle w:val="DFSVBold"/>
                  <w:noProof/>
                </w:rPr>
                <w:t>1</w:t>
              </w:r>
              <w:r w:rsidR="00225F29" w:rsidRPr="007404DA">
                <w:rPr>
                  <w:rStyle w:val="DFSVBold"/>
                </w:rPr>
                <w:fldChar w:fldCharType="end"/>
              </w:r>
              <w:r w:rsidR="00225F29" w:rsidRPr="007404DA">
                <w:t xml:space="preserve"> of </w:t>
              </w:r>
              <w:r w:rsidR="00225F29" w:rsidRPr="007404DA">
                <w:rPr>
                  <w:rStyle w:val="DFSVBold"/>
                </w:rPr>
                <w:fldChar w:fldCharType="begin"/>
              </w:r>
              <w:r w:rsidR="00225F29" w:rsidRPr="007404DA">
                <w:rPr>
                  <w:rStyle w:val="DFSVBold"/>
                </w:rPr>
                <w:instrText xml:space="preserve"> NUMPAGES  </w:instrText>
              </w:r>
              <w:r w:rsidR="00225F29" w:rsidRPr="007404DA">
                <w:rPr>
                  <w:rStyle w:val="DFSVBold"/>
                </w:rPr>
                <w:fldChar w:fldCharType="separate"/>
              </w:r>
              <w:r w:rsidR="00225F29">
                <w:rPr>
                  <w:rStyle w:val="DFSVBold"/>
                  <w:noProof/>
                </w:rPr>
                <w:t>1</w:t>
              </w:r>
              <w:r w:rsidR="00225F29" w:rsidRPr="007404DA">
                <w:rPr>
                  <w:rStyle w:val="DFSVBold"/>
                </w:rPr>
                <w:fldChar w:fldCharType="end"/>
              </w:r>
            </w:sdtContent>
          </w:sdt>
        </w:p>
      </w:tc>
    </w:tr>
  </w:tbl>
  <w:p w14:paraId="79AD101E" w14:textId="77777777" w:rsidR="00225F29" w:rsidRDefault="00225F29" w:rsidP="00DA04A9">
    <w:pPr>
      <w:pStyle w:val="DFSVFooter"/>
    </w:pPr>
    <w:r>
      <w:rPr>
        <w:noProof/>
      </w:rPr>
      <mc:AlternateContent>
        <mc:Choice Requires="wps">
          <w:drawing>
            <wp:anchor distT="0" distB="0" distL="114300" distR="114300" simplePos="0" relativeHeight="251673600" behindDoc="1" locked="1" layoutInCell="1" allowOverlap="1" wp14:anchorId="5F20832B" wp14:editId="7D550479">
              <wp:simplePos x="0" y="0"/>
              <wp:positionH relativeFrom="page">
                <wp:align>left</wp:align>
              </wp:positionH>
              <wp:positionV relativeFrom="page">
                <wp:align>bottom</wp:align>
              </wp:positionV>
              <wp:extent cx="7596000" cy="903600"/>
              <wp:effectExtent l="0" t="0" r="5080" b="0"/>
              <wp:wrapNone/>
              <wp:docPr id="3" name="Rectangle 3"/>
              <wp:cNvGraphicFramePr/>
              <a:graphic xmlns:a="http://schemas.openxmlformats.org/drawingml/2006/main">
                <a:graphicData uri="http://schemas.microsoft.com/office/word/2010/wordprocessingShape">
                  <wps:wsp>
                    <wps:cNvSpPr/>
                    <wps:spPr>
                      <a:xfrm>
                        <a:off x="0" y="0"/>
                        <a:ext cx="7596000" cy="903600"/>
                      </a:xfrm>
                      <a:prstGeom prst="rect">
                        <a:avLst/>
                      </a:prstGeom>
                      <a:solidFill>
                        <a:srgbClr val="004D7D"/>
                      </a:solidFill>
                      <a:ln w="12700" cap="flat" cmpd="sng" algn="ctr">
                        <a:noFill/>
                        <a:prstDash val="solid"/>
                        <a:miter lim="800000"/>
                      </a:ln>
                      <a:effectLst/>
                    </wps:spPr>
                    <wps:txbx>
                      <w:txbxContent>
                        <w:p w14:paraId="19465FDB" w14:textId="77777777" w:rsidR="00225F29" w:rsidRDefault="00225F29" w:rsidP="000E103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20832B" id="Rectangle 3" o:spid="_x0000_s1026" style="position:absolute;margin-left:0;margin-top:0;width:598.1pt;height:71.15pt;z-index:-251642880;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" fillcolor="#004d7d" stroked="f" strokeweight="1pt">
              <v:textbox>
                <w:txbxContent>
                  <w:p w14:paraId="19465FDB" w14:textId="77777777" w:rsidR="00225F29" w:rsidRDefault="00225F29" w:rsidP="000E103C">
                    <w:pPr>
                      <w:jc w:val="center"/>
                    </w:pPr>
                  </w:p>
                </w:txbxContent>
              </v:textbox>
              <w10:wrap anchorx="page" anchory="page"/>
              <w10:anchorlock/>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534" w:type="dxa"/>
      <w:tblBorders>
        <w:top w:val="none" w:sz="0" w:space="0" w:color="auto"/>
        <w:bottom w:val="none" w:sz="0" w:space="0" w:color="auto"/>
        <w:insideH w:val="none" w:sz="0" w:space="0" w:color="auto"/>
      </w:tblBorders>
      <w:tblLayout w:type="fixed"/>
      <w:tblCellMar>
        <w:top w:w="0" w:type="dxa"/>
        <w:bottom w:w="0" w:type="dxa"/>
      </w:tblCellMar>
      <w:tblLook w:val="0420" w:firstRow="1" w:lastRow="0" w:firstColumn="0" w:lastColumn="0" w:noHBand="0" w:noVBand="1"/>
    </w:tblPr>
    <w:tblGrid>
      <w:gridCol w:w="426"/>
      <w:gridCol w:w="2976"/>
      <w:gridCol w:w="4536"/>
      <w:gridCol w:w="1596"/>
    </w:tblGrid>
    <w:tr w:rsidR="00225F29" w:rsidRPr="008E217F" w14:paraId="45CF557D" w14:textId="77777777" w:rsidTr="00E76470">
      <w:trPr>
        <w:trHeight w:val="289"/>
      </w:trPr>
      <w:tc>
        <w:tcPr>
          <w:tcW w:w="426" w:type="dxa"/>
          <w:vAlign w:val="bottom"/>
        </w:tcPr>
        <w:p w14:paraId="3095403C" w14:textId="77777777" w:rsidR="00225F29" w:rsidRPr="008E217F" w:rsidRDefault="00225F29" w:rsidP="00AE4B24">
          <w:pPr>
            <w:pStyle w:val="DFSVFooter"/>
          </w:pPr>
          <w:r w:rsidRPr="00163D72">
            <w:rPr>
              <w:noProof/>
            </w:rPr>
            <w:drawing>
              <wp:anchor distT="0" distB="0" distL="114300" distR="114300" simplePos="0" relativeHeight="251671552" behindDoc="0" locked="1" layoutInCell="1" allowOverlap="1" wp14:anchorId="74BC9C8E" wp14:editId="02CEEBC6">
                <wp:simplePos x="0" y="0"/>
                <wp:positionH relativeFrom="page">
                  <wp:posOffset>-727710</wp:posOffset>
                </wp:positionH>
                <wp:positionV relativeFrom="page">
                  <wp:posOffset>-449580</wp:posOffset>
                </wp:positionV>
                <wp:extent cx="906780" cy="1177290"/>
                <wp:effectExtent l="0" t="0" r="0" b="381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FSV_logo_cresent.png"/>
                        <pic:cNvPicPr/>
                      </pic:nvPicPr>
                      <pic:blipFill rotWithShape="1">
                        <a:blip r:embed="rId1">
                          <a:extLst>
                            <a:ext uri="{28A0092B-C50C-407E-A947-70E740481C1C}">
                              <a14:useLocalDpi xmlns:a14="http://schemas.microsoft.com/office/drawing/2010/main" val="0"/>
                            </a:ext>
                          </a:extLst>
                        </a:blip>
                        <a:srcRect l="28007" t="-6919" r="-4699" b="11924"/>
                        <a:stretch/>
                      </pic:blipFill>
                      <pic:spPr bwMode="auto">
                        <a:xfrm>
                          <a:off x="0" y="0"/>
                          <a:ext cx="906780" cy="11772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9108" w:type="dxa"/>
          <w:gridSpan w:val="3"/>
          <w:vAlign w:val="bottom"/>
        </w:tcPr>
        <w:p w14:paraId="68CE1A2E" w14:textId="73B9BF94" w:rsidR="00225F29" w:rsidRPr="00E6243E" w:rsidRDefault="00225F29" w:rsidP="00AE4B24">
          <w:pPr>
            <w:pStyle w:val="DFSVFooter"/>
          </w:pPr>
          <w:r w:rsidRPr="00E6243E">
            <w:t xml:space="preserve">Procedure </w:t>
          </w:r>
          <w:sdt>
            <w:sdtPr>
              <w:alias w:val="Number"/>
              <w:tag w:val="Number"/>
              <w:id w:val="120967818"/>
              <w:dataBinding w:xpath="/root[1]/Number[1]" w:storeItemID="{C892EEB6-9C3F-4F2F-B329-FE53A858E4D9}"/>
              <w:text/>
            </w:sdtPr>
            <w:sdtEndPr/>
            <w:sdtContent>
              <w:r>
                <w:t>GV 05-1</w:t>
              </w:r>
            </w:sdtContent>
          </w:sdt>
          <w:r w:rsidRPr="00E6243E">
            <w:t xml:space="preserve">: </w:t>
          </w:r>
          <w:sdt>
            <w:sdtPr>
              <w:alias w:val="Title"/>
              <w:tag w:val="Title"/>
              <w:id w:val="1731342349"/>
              <w:dataBinding w:xpath="/root/Title[1]" w:storeItemID="{C892EEB6-9C3F-4F2F-B329-FE53A858E4D9}"/>
              <w:text/>
            </w:sdtPr>
            <w:sdtEndPr/>
            <w:sdtContent>
              <w:r>
                <w:t>Public Interest Disclosures</w:t>
              </w:r>
            </w:sdtContent>
          </w:sdt>
        </w:p>
      </w:tc>
    </w:tr>
    <w:tr w:rsidR="00225F29" w:rsidRPr="007404DA" w14:paraId="5F9B2C49" w14:textId="77777777" w:rsidTr="0019291E">
      <w:trPr>
        <w:trHeight w:val="227"/>
      </w:trPr>
      <w:tc>
        <w:tcPr>
          <w:tcW w:w="426" w:type="dxa"/>
          <w:vAlign w:val="bottom"/>
        </w:tcPr>
        <w:p w14:paraId="3E0F8323" w14:textId="77777777" w:rsidR="00225F29" w:rsidRPr="009372ED" w:rsidRDefault="00225F29" w:rsidP="009372ED">
          <w:pPr>
            <w:pStyle w:val="DFSVFooter"/>
          </w:pPr>
        </w:p>
      </w:tc>
      <w:tc>
        <w:tcPr>
          <w:tcW w:w="2976" w:type="dxa"/>
          <w:vAlign w:val="bottom"/>
        </w:tcPr>
        <w:p w14:paraId="7426B0AD" w14:textId="060ED184" w:rsidR="00225F29" w:rsidRPr="009372ED" w:rsidRDefault="00225F29" w:rsidP="009372ED">
          <w:pPr>
            <w:pStyle w:val="DFSVFooter"/>
          </w:pPr>
          <w:r>
            <w:t>Executive approved</w:t>
          </w:r>
          <w:r w:rsidRPr="00DC2E2E">
            <w:t xml:space="preserve"> </w:t>
          </w:r>
          <w:sdt>
            <w:sdtPr>
              <w:alias w:val="Approval Date"/>
              <w:tag w:val="ApprovalDate"/>
              <w:id w:val="-1573960488"/>
              <w:dataBinding w:xpath="/root[1]/ApprovalDate[1]" w:storeItemID="{C892EEB6-9C3F-4F2F-B329-FE53A858E4D9}"/>
              <w15:color w:val="FFFFFF"/>
              <w:text/>
            </w:sdtPr>
            <w:sdtEndPr/>
            <w:sdtContent>
              <w:r w:rsidR="00D12FF3">
                <w:t>August 2020</w:t>
              </w:r>
            </w:sdtContent>
          </w:sdt>
        </w:p>
      </w:tc>
      <w:tc>
        <w:tcPr>
          <w:tcW w:w="4536" w:type="dxa"/>
          <w:vAlign w:val="bottom"/>
        </w:tcPr>
        <w:sdt>
          <w:sdtPr>
            <w:alias w:val="Footer Date"/>
            <w:tag w:val="FooterDate"/>
            <w:id w:val="-810488087"/>
            <w:placeholder>
              <w:docPart w:val="DefaultPlaceholder_-1854013440"/>
            </w:placeholder>
            <w:dataBinding w:xpath="/root[1]/FooterDate[1]" w:storeItemID="{C892EEB6-9C3F-4F2F-B329-FE53A858E4D9}"/>
            <w15:color w:val="FFFFFF"/>
            <w:date w:fullDate="2020-08-05T00:00:00Z">
              <w:dateFormat w:val="d MMMM yyyy"/>
              <w:lid w:val="en-AU"/>
              <w:storeMappedDataAs w:val="dateTime"/>
              <w:calendar w:val="gregorian"/>
            </w:date>
          </w:sdtPr>
          <w:sdtEndPr/>
          <w:sdtContent>
            <w:p w14:paraId="0B54CA52" w14:textId="66AC0602" w:rsidR="00225F29" w:rsidRPr="009372ED" w:rsidRDefault="00D12FF3" w:rsidP="00CD7A1A">
              <w:pPr>
                <w:pStyle w:val="DFSVFooter"/>
                <w:jc w:val="center"/>
              </w:pPr>
              <w:r>
                <w:t>5 August 2020</w:t>
              </w:r>
            </w:p>
          </w:sdtContent>
        </w:sdt>
      </w:tc>
      <w:tc>
        <w:tcPr>
          <w:tcW w:w="1596" w:type="dxa"/>
          <w:vAlign w:val="bottom"/>
        </w:tcPr>
        <w:p w14:paraId="4EE26DCD" w14:textId="77777777" w:rsidR="00225F29" w:rsidRPr="007404DA" w:rsidRDefault="002460AD" w:rsidP="00AE4B24">
          <w:pPr>
            <w:pStyle w:val="DFSVFooter"/>
            <w:jc w:val="right"/>
          </w:pPr>
          <w:sdt>
            <w:sdtPr>
              <w:id w:val="552209056"/>
              <w:docPartObj>
                <w:docPartGallery w:val="Page Numbers (Top of Page)"/>
                <w:docPartUnique/>
              </w:docPartObj>
            </w:sdtPr>
            <w:sdtEndPr>
              <w:rPr>
                <w:rStyle w:val="DFSVBlue"/>
                <w:color w:val="004D7D" w:themeColor="text2"/>
              </w:rPr>
            </w:sdtEndPr>
            <w:sdtContent>
              <w:r w:rsidR="00225F29" w:rsidRPr="007404DA">
                <w:t>Page</w:t>
              </w:r>
              <w:r w:rsidR="00225F29" w:rsidRPr="007404DA">
                <w:rPr>
                  <w:rStyle w:val="DFSVBold"/>
                </w:rPr>
                <w:t xml:space="preserve"> </w:t>
              </w:r>
              <w:r w:rsidR="00225F29" w:rsidRPr="007404DA">
                <w:rPr>
                  <w:rStyle w:val="DFSVBold"/>
                </w:rPr>
                <w:fldChar w:fldCharType="begin"/>
              </w:r>
              <w:r w:rsidR="00225F29" w:rsidRPr="007404DA">
                <w:rPr>
                  <w:rStyle w:val="DFSVBold"/>
                </w:rPr>
                <w:instrText xml:space="preserve"> PAGE </w:instrText>
              </w:r>
              <w:r w:rsidR="00225F29" w:rsidRPr="007404DA">
                <w:rPr>
                  <w:rStyle w:val="DFSVBold"/>
                </w:rPr>
                <w:fldChar w:fldCharType="separate"/>
              </w:r>
              <w:r w:rsidR="00225F29">
                <w:rPr>
                  <w:rStyle w:val="DFSVBold"/>
                  <w:noProof/>
                </w:rPr>
                <w:t>1</w:t>
              </w:r>
              <w:r w:rsidR="00225F29" w:rsidRPr="007404DA">
                <w:rPr>
                  <w:rStyle w:val="DFSVBold"/>
                </w:rPr>
                <w:fldChar w:fldCharType="end"/>
              </w:r>
              <w:r w:rsidR="00225F29" w:rsidRPr="007404DA">
                <w:t xml:space="preserve"> of </w:t>
              </w:r>
              <w:r w:rsidR="00225F29" w:rsidRPr="007404DA">
                <w:rPr>
                  <w:rStyle w:val="DFSVBold"/>
                </w:rPr>
                <w:fldChar w:fldCharType="begin"/>
              </w:r>
              <w:r w:rsidR="00225F29" w:rsidRPr="007404DA">
                <w:rPr>
                  <w:rStyle w:val="DFSVBold"/>
                </w:rPr>
                <w:instrText xml:space="preserve"> NUMPAGES  </w:instrText>
              </w:r>
              <w:r w:rsidR="00225F29" w:rsidRPr="007404DA">
                <w:rPr>
                  <w:rStyle w:val="DFSVBold"/>
                </w:rPr>
                <w:fldChar w:fldCharType="separate"/>
              </w:r>
              <w:r w:rsidR="00225F29">
                <w:rPr>
                  <w:rStyle w:val="DFSVBold"/>
                  <w:noProof/>
                </w:rPr>
                <w:t>1</w:t>
              </w:r>
              <w:r w:rsidR="00225F29" w:rsidRPr="007404DA">
                <w:rPr>
                  <w:rStyle w:val="DFSVBold"/>
                </w:rPr>
                <w:fldChar w:fldCharType="end"/>
              </w:r>
            </w:sdtContent>
          </w:sdt>
        </w:p>
      </w:tc>
    </w:tr>
  </w:tbl>
  <w:p w14:paraId="5EFECC0D" w14:textId="77777777" w:rsidR="00225F29" w:rsidRPr="00284E60" w:rsidRDefault="00225F29" w:rsidP="00235FBB">
    <w:pPr>
      <w:pStyle w:val="DFSVFooter"/>
    </w:pPr>
    <w:r>
      <w:rPr>
        <w:noProof/>
      </w:rPr>
      <mc:AlternateContent>
        <mc:Choice Requires="wps">
          <w:drawing>
            <wp:anchor distT="0" distB="0" distL="114300" distR="114300" simplePos="0" relativeHeight="251650048" behindDoc="1" locked="1" layoutInCell="1" allowOverlap="1" wp14:anchorId="5737CBE4" wp14:editId="1295D62E">
              <wp:simplePos x="0" y="0"/>
              <wp:positionH relativeFrom="page">
                <wp:posOffset>0</wp:posOffset>
              </wp:positionH>
              <wp:positionV relativeFrom="page">
                <wp:posOffset>9776460</wp:posOffset>
              </wp:positionV>
              <wp:extent cx="7596000" cy="903600"/>
              <wp:effectExtent l="0" t="0" r="5080" b="0"/>
              <wp:wrapNone/>
              <wp:docPr id="55" name="Rectangle 55"/>
              <wp:cNvGraphicFramePr/>
              <a:graphic xmlns:a="http://schemas.openxmlformats.org/drawingml/2006/main">
                <a:graphicData uri="http://schemas.microsoft.com/office/word/2010/wordprocessingShape">
                  <wps:wsp>
                    <wps:cNvSpPr/>
                    <wps:spPr>
                      <a:xfrm>
                        <a:off x="0" y="0"/>
                        <a:ext cx="7596000" cy="9036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AFB0474" w14:textId="77777777" w:rsidR="00225F29" w:rsidRDefault="00225F29" w:rsidP="00462D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37CBE4" id="Rectangle 55" o:spid="_x0000_s1027" style="position:absolute;margin-left:0;margin-top:769.8pt;width:598.1pt;height:71.1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" fillcolor="#004d7d [3215]" stroked="f" strokeweight="1pt">
              <v:textbox>
                <w:txbxContent>
                  <w:p w14:paraId="6AFB0474" w14:textId="77777777" w:rsidR="00225F29" w:rsidRDefault="00225F29" w:rsidP="00462D12">
                    <w:pPr>
                      <w:jc w:val="center"/>
                    </w:pPr>
                  </w:p>
                </w:txbxContent>
              </v:textbox>
              <w10:wrap anchorx="page" anchory="page"/>
              <w10:anchorlock/>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729D5B" w14:textId="77777777" w:rsidR="001C23EA" w:rsidRPr="00D40E48" w:rsidRDefault="001C23EA" w:rsidP="00D40E48">
      <w:r>
        <w:separator/>
      </w:r>
    </w:p>
  </w:footnote>
  <w:footnote w:type="continuationSeparator" w:id="0">
    <w:p w14:paraId="01F0CE21" w14:textId="77777777" w:rsidR="001C23EA" w:rsidRPr="00D40E48" w:rsidRDefault="001C23EA" w:rsidP="00D40E48">
      <w:r>
        <w:continuationSeparator/>
      </w:r>
    </w:p>
  </w:footnote>
  <w:footnote w:id="1">
    <w:p w14:paraId="62857957" w14:textId="77777777" w:rsidR="00225F29" w:rsidRPr="00E1282C" w:rsidRDefault="00225F29" w:rsidP="006457EA">
      <w:pPr>
        <w:pStyle w:val="FootnoteText"/>
        <w:rPr>
          <w:rFonts w:ascii="Arial" w:hAnsi="Arial" w:cs="Arial"/>
          <w:sz w:val="18"/>
          <w:szCs w:val="18"/>
        </w:rPr>
      </w:pPr>
      <w:r w:rsidRPr="00E1282C">
        <w:rPr>
          <w:rStyle w:val="FootnoteReference"/>
          <w:rFonts w:ascii="Arial" w:hAnsi="Arial" w:cs="Arial"/>
          <w:sz w:val="18"/>
          <w:szCs w:val="18"/>
        </w:rPr>
        <w:footnoteRef/>
      </w:r>
      <w:r w:rsidRPr="00E1282C">
        <w:rPr>
          <w:rFonts w:ascii="Arial" w:hAnsi="Arial" w:cs="Arial"/>
          <w:sz w:val="18"/>
          <w:szCs w:val="18"/>
        </w:rPr>
        <w:t xml:space="preserve"> As at August 2020, and published in December 2019, available at </w:t>
      </w:r>
      <w:hyperlink r:id="rId1" w:history="1">
        <w:r w:rsidRPr="00D3454C">
          <w:rPr>
            <w:color w:val="0000FF"/>
            <w:sz w:val="18"/>
            <w:szCs w:val="18"/>
            <w:u w:val="single"/>
            <w:lang w:eastAsia="en-AU"/>
          </w:rPr>
          <w:t>http://www.ibac.vic.gov.au/publications-and-resources/article/guidelines-for-making-and-handling-protected-disclosures</w:t>
        </w:r>
      </w:hyperlink>
      <w:r w:rsidRPr="00D3454C">
        <w:rPr>
          <w:color w:val="0000FF"/>
          <w:sz w:val="18"/>
          <w:szCs w:val="18"/>
          <w:u w:val="single"/>
          <w:lang w:eastAsia="en-AU"/>
        </w:rPr>
        <w:t xml:space="preserve"> (last accessed on 17 February 2020); </w:t>
      </w:r>
      <w:hyperlink r:id="rId2" w:history="1">
        <w:r w:rsidRPr="00D3454C">
          <w:rPr>
            <w:color w:val="0000FF"/>
            <w:sz w:val="18"/>
            <w:szCs w:val="18"/>
            <w:u w:val="single"/>
            <w:lang w:eastAsia="en-AU"/>
          </w:rPr>
          <w:t>https://www.ibac.vic.gov.au/publications-and-resources/article/guidelines-for-protected-disclosure-welfare-management</w:t>
        </w:r>
      </w:hyperlink>
      <w:r w:rsidRPr="00E1282C">
        <w:rPr>
          <w:rFonts w:ascii="Arial" w:hAnsi="Arial" w:cs="Arial"/>
          <w:sz w:val="18"/>
          <w:szCs w:val="18"/>
        </w:rPr>
        <w:t xml:space="preserve"> (last accessed </w:t>
      </w:r>
      <w:r>
        <w:rPr>
          <w:rFonts w:ascii="Arial" w:hAnsi="Arial" w:cs="Arial"/>
          <w:sz w:val="18"/>
          <w:szCs w:val="18"/>
        </w:rPr>
        <w:t>2</w:t>
      </w:r>
      <w:r w:rsidRPr="00E1282C">
        <w:rPr>
          <w:rFonts w:ascii="Arial" w:hAnsi="Arial" w:cs="Arial"/>
          <w:sz w:val="18"/>
          <w:szCs w:val="18"/>
        </w:rPr>
        <w:t xml:space="preserve"> </w:t>
      </w:r>
      <w:r>
        <w:rPr>
          <w:rFonts w:ascii="Arial" w:hAnsi="Arial" w:cs="Arial"/>
          <w:sz w:val="18"/>
          <w:szCs w:val="18"/>
        </w:rPr>
        <w:t>August</w:t>
      </w:r>
      <w:r w:rsidRPr="00E1282C">
        <w:rPr>
          <w:rFonts w:ascii="Arial" w:hAnsi="Arial" w:cs="Arial"/>
          <w:sz w:val="18"/>
          <w:szCs w:val="18"/>
        </w:rPr>
        <w:t xml:space="preserve"> 2020).</w:t>
      </w:r>
    </w:p>
  </w:footnote>
  <w:footnote w:id="2">
    <w:p w14:paraId="358CEE06" w14:textId="77777777" w:rsidR="00225F29" w:rsidRPr="00E1282C" w:rsidRDefault="00225F29" w:rsidP="006457EA">
      <w:pPr>
        <w:pStyle w:val="FootnoteText"/>
        <w:rPr>
          <w:rFonts w:ascii="Arial" w:hAnsi="Arial" w:cs="Arial"/>
        </w:rPr>
      </w:pPr>
      <w:r w:rsidRPr="00E1282C">
        <w:rPr>
          <w:rStyle w:val="FootnoteReference"/>
          <w:rFonts w:ascii="Arial" w:hAnsi="Arial" w:cs="Arial"/>
          <w:sz w:val="18"/>
          <w:szCs w:val="18"/>
        </w:rPr>
        <w:footnoteRef/>
      </w:r>
      <w:r w:rsidRPr="00E1282C">
        <w:rPr>
          <w:rFonts w:ascii="Arial" w:hAnsi="Arial" w:cs="Arial"/>
          <w:sz w:val="18"/>
          <w:szCs w:val="18"/>
        </w:rPr>
        <w:t xml:space="preserve"> In these Procedures, references to “DFSV people” or “DFSV staff” includes our employees, officers, and </w:t>
      </w:r>
      <w:r>
        <w:rPr>
          <w:rFonts w:ascii="Arial" w:hAnsi="Arial" w:cs="Arial"/>
          <w:sz w:val="18"/>
          <w:szCs w:val="18"/>
        </w:rPr>
        <w:t>board member</w:t>
      </w:r>
      <w:r w:rsidRPr="00E1282C">
        <w:rPr>
          <w:rFonts w:ascii="Arial" w:hAnsi="Arial" w:cs="Arial"/>
          <w:sz w:val="18"/>
          <w:szCs w:val="18"/>
        </w:rPr>
        <w:t xml:space="preserve">s.  </w:t>
      </w:r>
    </w:p>
  </w:footnote>
  <w:footnote w:id="3">
    <w:p w14:paraId="1440A1F9" w14:textId="77777777" w:rsidR="00225F29" w:rsidRPr="00E1282C" w:rsidRDefault="00225F29" w:rsidP="006457EA">
      <w:pPr>
        <w:pStyle w:val="FootnoteText"/>
        <w:rPr>
          <w:rFonts w:ascii="Arial" w:hAnsi="Arial" w:cs="Arial"/>
          <w:sz w:val="18"/>
          <w:szCs w:val="18"/>
        </w:rPr>
      </w:pPr>
      <w:r w:rsidRPr="00E1282C">
        <w:rPr>
          <w:rStyle w:val="FootnoteReference"/>
          <w:rFonts w:ascii="Arial" w:hAnsi="Arial" w:cs="Arial"/>
          <w:sz w:val="18"/>
          <w:szCs w:val="18"/>
        </w:rPr>
        <w:footnoteRef/>
      </w:r>
      <w:r w:rsidRPr="00E1282C">
        <w:rPr>
          <w:rFonts w:ascii="Arial" w:hAnsi="Arial" w:cs="Arial"/>
          <w:sz w:val="18"/>
          <w:szCs w:val="18"/>
        </w:rPr>
        <w:t xml:space="preserve"> If a group of individuals are making a PID you should note that only the individual who makes the PID on behalf of all the others will receive the full protection of the Act in relation to that PID.  The protection the others in the group will receive is limited to confidentiality about their identity and any role they play in providing information, as well as against detrimental action if any is taken against them in reprisal for the disclosure that has been made.</w:t>
      </w:r>
    </w:p>
  </w:footnote>
  <w:footnote w:id="4">
    <w:p w14:paraId="5C229AA9" w14:textId="77777777" w:rsidR="00225F29" w:rsidRPr="00E1282C" w:rsidRDefault="00225F29" w:rsidP="002E4E7C">
      <w:pPr>
        <w:pStyle w:val="FootnoteText"/>
        <w:rPr>
          <w:rFonts w:ascii="Arial" w:hAnsi="Arial" w:cs="Arial"/>
          <w:sz w:val="18"/>
          <w:szCs w:val="18"/>
        </w:rPr>
      </w:pPr>
      <w:r w:rsidRPr="00E1282C">
        <w:rPr>
          <w:rStyle w:val="FootnoteReference"/>
          <w:rFonts w:ascii="Arial" w:hAnsi="Arial" w:cs="Arial"/>
          <w:sz w:val="18"/>
          <w:szCs w:val="18"/>
        </w:rPr>
        <w:footnoteRef/>
      </w:r>
      <w:r w:rsidRPr="00E1282C">
        <w:rPr>
          <w:rFonts w:ascii="Arial" w:hAnsi="Arial" w:cs="Arial"/>
          <w:sz w:val="18"/>
          <w:szCs w:val="18"/>
        </w:rPr>
        <w:t xml:space="preserve"> Defined in s 4(2B) of the Act.</w:t>
      </w:r>
    </w:p>
  </w:footnote>
  <w:footnote w:id="5">
    <w:p w14:paraId="36942707" w14:textId="77777777" w:rsidR="00225F29" w:rsidRDefault="00225F29" w:rsidP="002E4E7C">
      <w:pPr>
        <w:pStyle w:val="FootnoteText"/>
      </w:pPr>
      <w:r w:rsidRPr="00E1282C">
        <w:rPr>
          <w:rStyle w:val="FootnoteReference"/>
          <w:rFonts w:ascii="Arial" w:hAnsi="Arial" w:cs="Arial"/>
          <w:sz w:val="18"/>
          <w:szCs w:val="18"/>
        </w:rPr>
        <w:footnoteRef/>
      </w:r>
      <w:r w:rsidRPr="00E1282C">
        <w:rPr>
          <w:rFonts w:ascii="Arial" w:hAnsi="Arial" w:cs="Arial"/>
          <w:sz w:val="18"/>
          <w:szCs w:val="18"/>
        </w:rPr>
        <w:t xml:space="preserve"> This may be where there has been a serious failure to exhibit the skills and experience required to perform the responsibilities of the office, as well as a serious breach of professional conduct expected in the workplace.  For further guidance see the Guidelines, p 11 available at </w:t>
      </w:r>
      <w:hyperlink r:id="rId3" w:history="1">
        <w:r w:rsidRPr="001F5DA3">
          <w:rPr>
            <w:color w:val="0000FF"/>
            <w:sz w:val="18"/>
            <w:szCs w:val="18"/>
            <w:u w:val="single"/>
            <w:lang w:eastAsia="en-AU"/>
          </w:rPr>
          <w:t>https://www.ibac.vic.gov.au/publications-and-resources/article/guidelines-for-making-and-handling-protected-disclosures</w:t>
        </w:r>
      </w:hyperlink>
      <w:r w:rsidRPr="001F5DA3">
        <w:rPr>
          <w:color w:val="0000FF"/>
          <w:sz w:val="18"/>
          <w:szCs w:val="18"/>
          <w:u w:val="single"/>
          <w:lang w:eastAsia="en-AU"/>
        </w:rPr>
        <w:t xml:space="preserve"> </w:t>
      </w:r>
      <w:r w:rsidRPr="00E1282C">
        <w:rPr>
          <w:rFonts w:ascii="Arial" w:hAnsi="Arial" w:cs="Arial"/>
          <w:sz w:val="18"/>
          <w:szCs w:val="18"/>
        </w:rPr>
        <w:t xml:space="preserve">(last accessed </w:t>
      </w:r>
      <w:r>
        <w:rPr>
          <w:rFonts w:ascii="Arial" w:hAnsi="Arial" w:cs="Arial"/>
          <w:sz w:val="18"/>
          <w:szCs w:val="18"/>
        </w:rPr>
        <w:t>2</w:t>
      </w:r>
      <w:r w:rsidRPr="00E1282C">
        <w:rPr>
          <w:rFonts w:ascii="Arial" w:hAnsi="Arial" w:cs="Arial"/>
          <w:sz w:val="18"/>
          <w:szCs w:val="18"/>
        </w:rPr>
        <w:t xml:space="preserve"> </w:t>
      </w:r>
      <w:r>
        <w:rPr>
          <w:rFonts w:ascii="Arial" w:hAnsi="Arial" w:cs="Arial"/>
          <w:sz w:val="18"/>
          <w:szCs w:val="18"/>
        </w:rPr>
        <w:t>August</w:t>
      </w:r>
      <w:r w:rsidRPr="00E1282C">
        <w:rPr>
          <w:rFonts w:ascii="Arial" w:hAnsi="Arial" w:cs="Arial"/>
          <w:sz w:val="18"/>
          <w:szCs w:val="18"/>
        </w:rPr>
        <w:t xml:space="preserve"> 2020).</w:t>
      </w:r>
    </w:p>
  </w:footnote>
  <w:footnote w:id="6">
    <w:p w14:paraId="6CAA0504" w14:textId="77777777" w:rsidR="00225F29" w:rsidRPr="00E1282C" w:rsidRDefault="00225F29" w:rsidP="002E4E7C">
      <w:pPr>
        <w:pStyle w:val="FootnoteText"/>
        <w:rPr>
          <w:rFonts w:ascii="Arial" w:hAnsi="Arial" w:cs="Arial"/>
          <w:sz w:val="18"/>
          <w:szCs w:val="18"/>
        </w:rPr>
      </w:pPr>
      <w:r w:rsidRPr="00E1282C">
        <w:rPr>
          <w:rStyle w:val="FootnoteReference"/>
          <w:rFonts w:ascii="Arial" w:hAnsi="Arial" w:cs="Arial"/>
          <w:sz w:val="18"/>
          <w:szCs w:val="18"/>
        </w:rPr>
        <w:footnoteRef/>
      </w:r>
      <w:r w:rsidRPr="00E1282C">
        <w:rPr>
          <w:rFonts w:ascii="Arial" w:hAnsi="Arial" w:cs="Arial"/>
          <w:sz w:val="18"/>
          <w:szCs w:val="18"/>
        </w:rPr>
        <w:t xml:space="preserve"> Last accessed on </w:t>
      </w:r>
      <w:r>
        <w:rPr>
          <w:rFonts w:ascii="Arial" w:hAnsi="Arial" w:cs="Arial"/>
          <w:sz w:val="18"/>
          <w:szCs w:val="18"/>
        </w:rPr>
        <w:t>2</w:t>
      </w:r>
      <w:r w:rsidRPr="00E1282C">
        <w:rPr>
          <w:rFonts w:ascii="Arial" w:hAnsi="Arial" w:cs="Arial"/>
          <w:sz w:val="18"/>
          <w:szCs w:val="18"/>
        </w:rPr>
        <w:t xml:space="preserve"> </w:t>
      </w:r>
      <w:r>
        <w:rPr>
          <w:rFonts w:ascii="Arial" w:hAnsi="Arial" w:cs="Arial"/>
          <w:sz w:val="18"/>
          <w:szCs w:val="18"/>
        </w:rPr>
        <w:t>August</w:t>
      </w:r>
      <w:r w:rsidRPr="00E1282C">
        <w:rPr>
          <w:rFonts w:ascii="Arial" w:hAnsi="Arial" w:cs="Arial"/>
          <w:sz w:val="18"/>
          <w:szCs w:val="18"/>
        </w:rPr>
        <w:t xml:space="preserve"> 2020.</w:t>
      </w:r>
    </w:p>
  </w:footnote>
  <w:footnote w:id="7">
    <w:p w14:paraId="518F639D" w14:textId="77777777" w:rsidR="00225F29" w:rsidRPr="00E1282C" w:rsidRDefault="00225F29" w:rsidP="002E4E7C">
      <w:pPr>
        <w:pStyle w:val="FootnoteText"/>
        <w:rPr>
          <w:rFonts w:ascii="Arial" w:hAnsi="Arial" w:cs="Arial"/>
          <w:sz w:val="18"/>
          <w:szCs w:val="18"/>
        </w:rPr>
      </w:pPr>
      <w:r w:rsidRPr="00E1282C">
        <w:rPr>
          <w:rStyle w:val="FootnoteReference"/>
          <w:rFonts w:ascii="Arial" w:hAnsi="Arial" w:cs="Arial"/>
          <w:sz w:val="18"/>
          <w:szCs w:val="18"/>
        </w:rPr>
        <w:footnoteRef/>
      </w:r>
      <w:r w:rsidRPr="00E1282C">
        <w:rPr>
          <w:rFonts w:ascii="Arial" w:hAnsi="Arial" w:cs="Arial"/>
          <w:sz w:val="18"/>
          <w:szCs w:val="18"/>
        </w:rPr>
        <w:t xml:space="preserve"> Last accessed on </w:t>
      </w:r>
      <w:r>
        <w:rPr>
          <w:rFonts w:ascii="Arial" w:hAnsi="Arial" w:cs="Arial"/>
          <w:sz w:val="18"/>
          <w:szCs w:val="18"/>
        </w:rPr>
        <w:t>2 August</w:t>
      </w:r>
      <w:r w:rsidRPr="00E1282C">
        <w:rPr>
          <w:rFonts w:ascii="Arial" w:hAnsi="Arial" w:cs="Arial"/>
          <w:sz w:val="18"/>
          <w:szCs w:val="18"/>
        </w:rPr>
        <w:t xml:space="preserve"> 2020. </w:t>
      </w:r>
      <w:r w:rsidRPr="00E1282C">
        <w:rPr>
          <w:rFonts w:ascii="Arial" w:hAnsi="Arial" w:cs="Arial"/>
          <w:bCs/>
          <w:sz w:val="18"/>
          <w:szCs w:val="18"/>
        </w:rPr>
        <w:t xml:space="preserve">  </w:t>
      </w:r>
    </w:p>
  </w:footnote>
  <w:footnote w:id="8">
    <w:p w14:paraId="04ED4CF0" w14:textId="77777777" w:rsidR="00225F29" w:rsidRPr="007B1E55" w:rsidRDefault="00225F29" w:rsidP="002E4E7C">
      <w:pPr>
        <w:pStyle w:val="FootnoteText"/>
        <w:rPr>
          <w:rFonts w:ascii="Arial" w:hAnsi="Arial" w:cs="Arial"/>
          <w:sz w:val="18"/>
          <w:szCs w:val="18"/>
        </w:rPr>
      </w:pPr>
      <w:r w:rsidRPr="007B1E55">
        <w:rPr>
          <w:rStyle w:val="FootnoteReference"/>
          <w:rFonts w:ascii="Arial" w:hAnsi="Arial" w:cs="Arial"/>
          <w:sz w:val="18"/>
          <w:szCs w:val="18"/>
        </w:rPr>
        <w:footnoteRef/>
      </w:r>
      <w:r w:rsidRPr="007B1E55">
        <w:rPr>
          <w:rFonts w:ascii="Arial" w:hAnsi="Arial" w:cs="Arial"/>
          <w:sz w:val="18"/>
          <w:szCs w:val="18"/>
        </w:rPr>
        <w:t xml:space="preserve"> The balance of this section of these procedures assume that </w:t>
      </w:r>
      <w:r w:rsidRPr="007B1E55">
        <w:rPr>
          <w:rFonts w:ascii="Arial" w:hAnsi="Arial" w:cs="Arial"/>
          <w:bCs/>
          <w:sz w:val="18"/>
          <w:szCs w:val="18"/>
        </w:rPr>
        <w:t>DFSV has been provided with the relevant information from one of the investigative entities such that it is aware of the identity of the persons requiring protection and is therefore able to comply with its requirements to manage the welfare of those persons.</w:t>
      </w:r>
    </w:p>
  </w:footnote>
  <w:footnote w:id="9">
    <w:p w14:paraId="1EAD50EE" w14:textId="77777777" w:rsidR="00225F29" w:rsidRPr="007B1E55" w:rsidRDefault="00225F29" w:rsidP="002E4E7C">
      <w:pPr>
        <w:pStyle w:val="FootnoteText"/>
        <w:rPr>
          <w:rFonts w:ascii="Arial" w:hAnsi="Arial" w:cs="Arial"/>
          <w:sz w:val="18"/>
          <w:szCs w:val="18"/>
        </w:rPr>
      </w:pPr>
      <w:r w:rsidRPr="007B1E55">
        <w:rPr>
          <w:rStyle w:val="FootnoteReference"/>
          <w:rFonts w:ascii="Arial" w:hAnsi="Arial" w:cs="Arial"/>
          <w:sz w:val="18"/>
          <w:szCs w:val="18"/>
        </w:rPr>
        <w:footnoteRef/>
      </w:r>
      <w:r w:rsidRPr="007B1E55">
        <w:rPr>
          <w:rFonts w:ascii="Arial" w:hAnsi="Arial" w:cs="Arial"/>
          <w:sz w:val="18"/>
          <w:szCs w:val="18"/>
        </w:rPr>
        <w:t xml:space="preserve"> </w:t>
      </w:r>
      <w:r w:rsidRPr="00615436">
        <w:rPr>
          <w:rFonts w:ascii="Arial" w:hAnsi="Arial" w:cs="Arial"/>
          <w:sz w:val="18"/>
          <w:szCs w:val="18"/>
        </w:rPr>
        <w:t xml:space="preserve">Page 6, Guidelines for public interest disclosure welfare management, </w:t>
      </w:r>
      <w:hyperlink r:id="rId4" w:history="1">
        <w:r w:rsidRPr="00D3454C">
          <w:rPr>
            <w:color w:val="0000FF"/>
            <w:sz w:val="18"/>
            <w:szCs w:val="18"/>
            <w:u w:val="single"/>
            <w:lang w:eastAsia="en-AU"/>
          </w:rPr>
          <w:t>https://www.ibac.vic.gov.au/docs/default-source/guidelines/guidelines-for-public-interest-disclosure-welfare-management.pdf?sfvrsn=288e6875_16</w:t>
        </w:r>
      </w:hyperlink>
      <w:r>
        <w:rPr>
          <w:rFonts w:ascii="Arial" w:hAnsi="Arial" w:cs="Arial"/>
          <w:sz w:val="18"/>
          <w:szCs w:val="18"/>
        </w:rPr>
        <w:t xml:space="preserve"> </w:t>
      </w:r>
      <w:r w:rsidRPr="00615436">
        <w:rPr>
          <w:rFonts w:ascii="Arial" w:hAnsi="Arial" w:cs="Arial"/>
          <w:sz w:val="18"/>
          <w:szCs w:val="18"/>
        </w:rPr>
        <w:t xml:space="preserve">(last accessed </w:t>
      </w:r>
      <w:r>
        <w:rPr>
          <w:rFonts w:ascii="Arial" w:hAnsi="Arial" w:cs="Arial"/>
          <w:sz w:val="18"/>
          <w:szCs w:val="18"/>
        </w:rPr>
        <w:t>2</w:t>
      </w:r>
      <w:r w:rsidRPr="00615436">
        <w:rPr>
          <w:rFonts w:ascii="Arial" w:hAnsi="Arial" w:cs="Arial"/>
          <w:sz w:val="18"/>
          <w:szCs w:val="18"/>
        </w:rPr>
        <w:t xml:space="preserve"> </w:t>
      </w:r>
      <w:r>
        <w:rPr>
          <w:rFonts w:ascii="Arial" w:hAnsi="Arial" w:cs="Arial"/>
          <w:sz w:val="18"/>
          <w:szCs w:val="18"/>
        </w:rPr>
        <w:t xml:space="preserve">August </w:t>
      </w:r>
      <w:r w:rsidRPr="00615436">
        <w:rPr>
          <w:rFonts w:ascii="Arial" w:hAnsi="Arial" w:cs="Arial"/>
          <w:sz w:val="18"/>
          <w:szCs w:val="18"/>
        </w:rPr>
        <w:t>2020)</w:t>
      </w:r>
      <w:r w:rsidRPr="007B1E55">
        <w:rPr>
          <w:rFonts w:ascii="Arial" w:hAnsi="Arial" w:cs="Arial"/>
          <w:sz w:val="18"/>
          <w:szCs w:val="18"/>
        </w:rPr>
        <w:t>.</w:t>
      </w:r>
    </w:p>
  </w:footnote>
  <w:footnote w:id="10">
    <w:p w14:paraId="7A0687B5" w14:textId="77777777" w:rsidR="00225F29" w:rsidRPr="007B1E55" w:rsidRDefault="00225F29" w:rsidP="002E4E7C">
      <w:pPr>
        <w:pStyle w:val="FootnoteText"/>
        <w:rPr>
          <w:rFonts w:ascii="Arial" w:hAnsi="Arial" w:cs="Arial"/>
          <w:sz w:val="18"/>
          <w:szCs w:val="18"/>
        </w:rPr>
      </w:pPr>
      <w:r w:rsidRPr="007B1E55">
        <w:rPr>
          <w:rStyle w:val="FootnoteReference"/>
          <w:rFonts w:ascii="Arial" w:hAnsi="Arial" w:cs="Arial"/>
          <w:sz w:val="18"/>
          <w:szCs w:val="18"/>
        </w:rPr>
        <w:footnoteRef/>
      </w:r>
      <w:r w:rsidRPr="007B1E55">
        <w:rPr>
          <w:rFonts w:ascii="Arial" w:hAnsi="Arial" w:cs="Arial"/>
          <w:sz w:val="18"/>
          <w:szCs w:val="18"/>
        </w:rPr>
        <w:t xml:space="preserve"> This section is adapted from resources of the Queensland Government as cited and drawn from p </w:t>
      </w:r>
      <w:r>
        <w:rPr>
          <w:rFonts w:ascii="Arial" w:hAnsi="Arial" w:cs="Arial"/>
          <w:sz w:val="18"/>
          <w:szCs w:val="18"/>
        </w:rPr>
        <w:t>7</w:t>
      </w:r>
      <w:r w:rsidRPr="007B1E55">
        <w:rPr>
          <w:rFonts w:ascii="Arial" w:hAnsi="Arial" w:cs="Arial"/>
          <w:sz w:val="18"/>
          <w:szCs w:val="18"/>
        </w:rPr>
        <w:t xml:space="preserve"> of the IBAC’s Guidelines for protected disclosure welfare management, ibid. </w:t>
      </w:r>
    </w:p>
  </w:footnote>
  <w:footnote w:id="11">
    <w:p w14:paraId="6791355F" w14:textId="77777777" w:rsidR="00225F29" w:rsidRPr="00E1282C" w:rsidRDefault="00225F29" w:rsidP="002E4E7C">
      <w:pPr>
        <w:pStyle w:val="FootnoteText"/>
        <w:rPr>
          <w:rFonts w:ascii="Arial" w:hAnsi="Arial" w:cs="Arial"/>
          <w:iCs/>
        </w:rPr>
      </w:pPr>
      <w:r w:rsidRPr="00E1282C">
        <w:rPr>
          <w:rStyle w:val="FootnoteReference"/>
          <w:rFonts w:ascii="Arial" w:hAnsi="Arial" w:cs="Arial"/>
          <w:sz w:val="18"/>
          <w:szCs w:val="18"/>
        </w:rPr>
        <w:footnoteRef/>
      </w:r>
      <w:r w:rsidRPr="00E1282C">
        <w:rPr>
          <w:rFonts w:ascii="Arial" w:hAnsi="Arial" w:cs="Arial"/>
          <w:sz w:val="18"/>
          <w:szCs w:val="18"/>
        </w:rPr>
        <w:t xml:space="preserve"> </w:t>
      </w:r>
      <w:r w:rsidRPr="00E1282C">
        <w:rPr>
          <w:rFonts w:ascii="Arial" w:hAnsi="Arial" w:cs="Arial"/>
          <w:bCs/>
          <w:sz w:val="18"/>
          <w:szCs w:val="18"/>
        </w:rPr>
        <w:t xml:space="preserve">Usually increasing 1 July every year in accordance with arrangements made under the </w:t>
      </w:r>
      <w:r w:rsidRPr="00E1282C">
        <w:rPr>
          <w:rFonts w:ascii="Arial" w:hAnsi="Arial" w:cs="Arial"/>
          <w:bCs/>
          <w:i/>
          <w:sz w:val="18"/>
          <w:szCs w:val="18"/>
        </w:rPr>
        <w:t xml:space="preserve">Monetary Units Act 2004.  </w:t>
      </w:r>
      <w:r w:rsidRPr="00E1282C">
        <w:rPr>
          <w:rFonts w:ascii="Arial" w:hAnsi="Arial" w:cs="Arial"/>
          <w:bCs/>
          <w:iCs/>
          <w:sz w:val="18"/>
          <w:szCs w:val="18"/>
        </w:rPr>
        <w:t xml:space="preserve">For the first time since 2004, the Treasurer has not updated the value of a fee unit for 2020.  This information is current as at August 2020.  </w:t>
      </w:r>
    </w:p>
  </w:footnote>
  <w:footnote w:id="12">
    <w:p w14:paraId="48B958D9" w14:textId="77777777" w:rsidR="00225F29" w:rsidRPr="00E1282C" w:rsidRDefault="00225F29" w:rsidP="002E4E7C">
      <w:pPr>
        <w:pStyle w:val="FootnoteText"/>
        <w:rPr>
          <w:rFonts w:ascii="Arial" w:hAnsi="Arial"/>
        </w:rPr>
      </w:pPr>
      <w:r w:rsidRPr="00E1282C">
        <w:rPr>
          <w:rStyle w:val="FootnoteReference"/>
          <w:rFonts w:ascii="Arial" w:hAnsi="Arial" w:cs="Arial"/>
          <w:sz w:val="18"/>
          <w:szCs w:val="18"/>
        </w:rPr>
        <w:footnoteRef/>
      </w:r>
      <w:r w:rsidRPr="00E1282C">
        <w:rPr>
          <w:rFonts w:ascii="Arial" w:hAnsi="Arial" w:cs="Arial"/>
          <w:sz w:val="18"/>
          <w:szCs w:val="18"/>
          <w:vertAlign w:val="superscript"/>
        </w:rPr>
        <w:t xml:space="preserve"> </w:t>
      </w:r>
      <w:r w:rsidRPr="00E1282C">
        <w:rPr>
          <w:rFonts w:ascii="Arial" w:hAnsi="Arial" w:cs="Arial"/>
          <w:sz w:val="18"/>
          <w:szCs w:val="18"/>
        </w:rPr>
        <w:t xml:space="preserve">The terms “public service body” and “public entity” are as defined by ss 4(1) and 5 respectively, </w:t>
      </w:r>
      <w:r w:rsidRPr="00E1282C">
        <w:rPr>
          <w:rFonts w:ascii="Arial" w:hAnsi="Arial" w:cs="Arial"/>
          <w:i/>
          <w:sz w:val="18"/>
          <w:szCs w:val="18"/>
        </w:rPr>
        <w:t xml:space="preserve">Public Administration Act 2004 </w:t>
      </w:r>
      <w:r w:rsidRPr="00E1282C">
        <w:rPr>
          <w:rFonts w:ascii="Arial" w:hAnsi="Arial" w:cs="Arial"/>
          <w:iCs/>
          <w:sz w:val="18"/>
          <w:szCs w:val="18"/>
        </w:rPr>
        <w:t>(Vic)</w:t>
      </w:r>
      <w:r w:rsidRPr="00E1282C">
        <w:rPr>
          <w:rFonts w:ascii="Arial" w:hAnsi="Arial" w:cs="Arial"/>
          <w:sz w:val="18"/>
          <w:szCs w:val="18"/>
        </w:rPr>
        <w:t xml:space="preserve">. </w:t>
      </w:r>
    </w:p>
  </w:footnote>
  <w:footnote w:id="13">
    <w:p w14:paraId="099266C9" w14:textId="77777777" w:rsidR="00225F29" w:rsidRPr="00E1282C" w:rsidRDefault="00225F29" w:rsidP="002E4E7C">
      <w:pPr>
        <w:pStyle w:val="FootnoteText"/>
        <w:rPr>
          <w:rFonts w:ascii="Arial" w:hAnsi="Arial" w:cs="Arial"/>
        </w:rPr>
      </w:pPr>
      <w:r w:rsidRPr="00E1282C">
        <w:rPr>
          <w:rStyle w:val="FootnoteReference"/>
          <w:rFonts w:ascii="Arial" w:hAnsi="Arial" w:cs="Arial"/>
          <w:sz w:val="18"/>
          <w:szCs w:val="18"/>
        </w:rPr>
        <w:footnoteRef/>
      </w:r>
      <w:r w:rsidRPr="00E1282C">
        <w:rPr>
          <w:rFonts w:ascii="Arial" w:hAnsi="Arial" w:cs="Arial"/>
          <w:sz w:val="18"/>
          <w:szCs w:val="18"/>
        </w:rPr>
        <w:t xml:space="preserve"> </w:t>
      </w:r>
      <w:r w:rsidRPr="00E1282C">
        <w:rPr>
          <w:rFonts w:ascii="Arial" w:hAnsi="Arial" w:cs="Arial"/>
          <w:bCs/>
          <w:sz w:val="18"/>
          <w:szCs w:val="18"/>
        </w:rPr>
        <w:t xml:space="preserve">Usually increasing 1 July every year in accordance with arrangements made under the </w:t>
      </w:r>
      <w:r w:rsidRPr="00E1282C">
        <w:rPr>
          <w:rFonts w:ascii="Arial" w:hAnsi="Arial" w:cs="Arial"/>
          <w:bCs/>
          <w:i/>
          <w:sz w:val="18"/>
          <w:szCs w:val="18"/>
        </w:rPr>
        <w:t>Monetary Units Act 2004.</w:t>
      </w:r>
    </w:p>
  </w:footnote>
  <w:footnote w:id="14">
    <w:p w14:paraId="507DDA5A" w14:textId="77777777" w:rsidR="00225F29" w:rsidRPr="00E1282C" w:rsidRDefault="00225F29" w:rsidP="002E4E7C">
      <w:pPr>
        <w:pStyle w:val="FootnoteText"/>
        <w:rPr>
          <w:rFonts w:ascii="Arial" w:hAnsi="Arial" w:cs="Arial"/>
          <w:sz w:val="18"/>
          <w:szCs w:val="18"/>
        </w:rPr>
      </w:pPr>
      <w:r w:rsidRPr="00E1282C">
        <w:rPr>
          <w:rStyle w:val="FootnoteReference"/>
          <w:rFonts w:ascii="Arial" w:hAnsi="Arial" w:cs="Arial"/>
          <w:sz w:val="18"/>
          <w:szCs w:val="18"/>
        </w:rPr>
        <w:footnoteRef/>
      </w:r>
      <w:r w:rsidRPr="00E1282C">
        <w:rPr>
          <w:rFonts w:ascii="Arial" w:hAnsi="Arial" w:cs="Arial"/>
          <w:sz w:val="18"/>
          <w:szCs w:val="18"/>
        </w:rPr>
        <w:t xml:space="preserve"> For further information on how the recordkeeping standards apply to PID’s see </w:t>
      </w:r>
      <w:hyperlink r:id="rId5" w:history="1">
        <w:r w:rsidRPr="00E1282C">
          <w:rPr>
            <w:rStyle w:val="Hyperlink"/>
            <w:rFonts w:ascii="Arial" w:hAnsi="Arial" w:cs="Arial"/>
            <w:sz w:val="18"/>
            <w:szCs w:val="18"/>
          </w:rPr>
          <w:t>https://prov.vic.gov.au/recordkeeping-government/public-interest-disclosures</w:t>
        </w:r>
      </w:hyperlink>
      <w:r w:rsidRPr="00E1282C">
        <w:rPr>
          <w:rFonts w:ascii="Arial" w:hAnsi="Arial" w:cs="Arial"/>
          <w:sz w:val="18"/>
          <w:szCs w:val="18"/>
        </w:rPr>
        <w:t xml:space="preserve"> (last accessed 18 February 2020).</w:t>
      </w:r>
    </w:p>
  </w:footnote>
  <w:footnote w:id="15">
    <w:p w14:paraId="072E846B" w14:textId="77777777" w:rsidR="00225F29" w:rsidRPr="00E1282C" w:rsidRDefault="00225F29" w:rsidP="002E4E7C">
      <w:pPr>
        <w:pStyle w:val="FootnoteText"/>
        <w:rPr>
          <w:rFonts w:ascii="Arial" w:hAnsi="Arial" w:cs="Arial"/>
          <w:sz w:val="18"/>
          <w:szCs w:val="18"/>
        </w:rPr>
      </w:pPr>
      <w:r w:rsidRPr="00E1282C">
        <w:rPr>
          <w:rStyle w:val="FootnoteReference"/>
          <w:rFonts w:ascii="Arial" w:hAnsi="Arial" w:cs="Arial"/>
          <w:sz w:val="18"/>
          <w:szCs w:val="18"/>
        </w:rPr>
        <w:footnoteRef/>
      </w:r>
      <w:r w:rsidRPr="00E1282C">
        <w:rPr>
          <w:rFonts w:ascii="Arial" w:hAnsi="Arial" w:cs="Arial"/>
          <w:sz w:val="18"/>
          <w:szCs w:val="18"/>
        </w:rPr>
        <w:t xml:space="preserve"> </w:t>
      </w:r>
      <w:hyperlink r:id="rId6" w:history="1">
        <w:r w:rsidRPr="00E1282C">
          <w:rPr>
            <w:rStyle w:val="Hyperlink"/>
            <w:rFonts w:ascii="Arial" w:hAnsi="Arial" w:cs="Arial"/>
            <w:sz w:val="18"/>
            <w:szCs w:val="18"/>
          </w:rPr>
          <w:t>https://ovic.vic.gov.au/resource/victorian-protective-data-security-framework/</w:t>
        </w:r>
      </w:hyperlink>
      <w:r w:rsidRPr="00E1282C">
        <w:rPr>
          <w:rFonts w:ascii="Arial" w:hAnsi="Arial" w:cs="Arial"/>
          <w:sz w:val="18"/>
          <w:szCs w:val="18"/>
        </w:rPr>
        <w:t xml:space="preserve"> (last accessed 18 February 2020)</w:t>
      </w:r>
    </w:p>
  </w:footnote>
  <w:footnote w:id="16">
    <w:p w14:paraId="1E9AA88F" w14:textId="77777777" w:rsidR="00225F29" w:rsidRPr="00E1282C" w:rsidRDefault="00225F29" w:rsidP="002E4E7C">
      <w:pPr>
        <w:pStyle w:val="FootnoteText"/>
        <w:rPr>
          <w:rFonts w:ascii="Arial" w:hAnsi="Arial" w:cs="Arial"/>
          <w:sz w:val="18"/>
          <w:szCs w:val="18"/>
        </w:rPr>
      </w:pPr>
      <w:r w:rsidRPr="00E1282C">
        <w:rPr>
          <w:rStyle w:val="FootnoteReference"/>
          <w:rFonts w:ascii="Arial" w:hAnsi="Arial" w:cs="Arial"/>
          <w:sz w:val="18"/>
          <w:szCs w:val="18"/>
        </w:rPr>
        <w:footnoteRef/>
      </w:r>
      <w:r w:rsidRPr="00E1282C">
        <w:rPr>
          <w:rFonts w:ascii="Arial" w:hAnsi="Arial" w:cs="Arial"/>
          <w:sz w:val="18"/>
          <w:szCs w:val="18"/>
        </w:rPr>
        <w:t xml:space="preserve"> </w:t>
      </w:r>
      <w:hyperlink r:id="rId7" w:history="1">
        <w:r w:rsidRPr="00E1282C">
          <w:rPr>
            <w:rStyle w:val="Hyperlink"/>
            <w:rFonts w:ascii="Arial" w:hAnsi="Arial" w:cs="Arial"/>
            <w:sz w:val="18"/>
            <w:szCs w:val="18"/>
          </w:rPr>
          <w:t>https://ovic.vic.gov.au/data-protection/standards/</w:t>
        </w:r>
      </w:hyperlink>
      <w:r w:rsidRPr="00E1282C">
        <w:rPr>
          <w:rFonts w:ascii="Arial" w:hAnsi="Arial" w:cs="Arial"/>
          <w:sz w:val="18"/>
          <w:szCs w:val="18"/>
        </w:rPr>
        <w:t xml:space="preserve"> (last accessed 18 February 2020)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4506C6" w14:textId="14162F03" w:rsidR="00225F29" w:rsidRDefault="00225F29" w:rsidP="00DA4F4C">
    <w:pPr>
      <w:pStyle w:val="DFSVBody"/>
    </w:pPr>
    <w:r>
      <w:rPr>
        <w:noProof/>
        <w:sz w:val="22"/>
      </w:rPr>
      <w:drawing>
        <wp:anchor distT="0" distB="0" distL="114300" distR="114300" simplePos="0" relativeHeight="251667456" behindDoc="0" locked="1" layoutInCell="1" allowOverlap="1" wp14:anchorId="3D9543E2" wp14:editId="225A13F7">
          <wp:simplePos x="0" y="0"/>
          <wp:positionH relativeFrom="margin">
            <wp:align>right</wp:align>
          </wp:positionH>
          <wp:positionV relativeFrom="page">
            <wp:posOffset>360045</wp:posOffset>
          </wp:positionV>
          <wp:extent cx="1980000" cy="504000"/>
          <wp:effectExtent l="0" t="0" r="127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980000" cy="504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3A82F28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6CA438C"/>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017EC092"/>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2EEA501C"/>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5C3AAD58"/>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E1A0E8A"/>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8"/>
    <w:multiLevelType w:val="singleLevel"/>
    <w:tmpl w:val="BFE664BE"/>
    <w:lvl w:ilvl="0">
      <w:start w:val="1"/>
      <w:numFmt w:val="decimal"/>
      <w:pStyle w:val="ListNumber"/>
      <w:lvlText w:val="%1."/>
      <w:lvlJc w:val="left"/>
      <w:pPr>
        <w:tabs>
          <w:tab w:val="num" w:pos="360"/>
        </w:tabs>
        <w:ind w:left="360" w:hanging="360"/>
      </w:pPr>
    </w:lvl>
  </w:abstractNum>
  <w:abstractNum w:abstractNumId="7" w15:restartNumberingAfterBreak="0">
    <w:nsid w:val="06366D98"/>
    <w:multiLevelType w:val="hybridMultilevel"/>
    <w:tmpl w:val="3E327834"/>
    <w:lvl w:ilvl="0" w:tplc="969A2988">
      <w:start w:val="1"/>
      <w:numFmt w:val="lowerLetter"/>
      <w:lvlText w:val="(%1)"/>
      <w:lvlJc w:val="left"/>
      <w:pPr>
        <w:ind w:left="1429" w:hanging="360"/>
      </w:pPr>
      <w:rPr>
        <w:rFonts w:hint="default"/>
      </w:rPr>
    </w:lvl>
    <w:lvl w:ilvl="1" w:tplc="0C090019" w:tentative="1">
      <w:start w:val="1"/>
      <w:numFmt w:val="lowerLetter"/>
      <w:lvlText w:val="%2."/>
      <w:lvlJc w:val="left"/>
      <w:pPr>
        <w:ind w:left="2149" w:hanging="360"/>
      </w:pPr>
    </w:lvl>
    <w:lvl w:ilvl="2" w:tplc="0C09001B" w:tentative="1">
      <w:start w:val="1"/>
      <w:numFmt w:val="lowerRoman"/>
      <w:lvlText w:val="%3."/>
      <w:lvlJc w:val="right"/>
      <w:pPr>
        <w:ind w:left="2869" w:hanging="180"/>
      </w:pPr>
    </w:lvl>
    <w:lvl w:ilvl="3" w:tplc="0C09000F" w:tentative="1">
      <w:start w:val="1"/>
      <w:numFmt w:val="decimal"/>
      <w:lvlText w:val="%4."/>
      <w:lvlJc w:val="left"/>
      <w:pPr>
        <w:ind w:left="3589" w:hanging="360"/>
      </w:pPr>
    </w:lvl>
    <w:lvl w:ilvl="4" w:tplc="0C090019" w:tentative="1">
      <w:start w:val="1"/>
      <w:numFmt w:val="lowerLetter"/>
      <w:lvlText w:val="%5."/>
      <w:lvlJc w:val="left"/>
      <w:pPr>
        <w:ind w:left="4309" w:hanging="360"/>
      </w:pPr>
    </w:lvl>
    <w:lvl w:ilvl="5" w:tplc="0C09001B" w:tentative="1">
      <w:start w:val="1"/>
      <w:numFmt w:val="lowerRoman"/>
      <w:lvlText w:val="%6."/>
      <w:lvlJc w:val="right"/>
      <w:pPr>
        <w:ind w:left="5029" w:hanging="180"/>
      </w:pPr>
    </w:lvl>
    <w:lvl w:ilvl="6" w:tplc="0C09000F" w:tentative="1">
      <w:start w:val="1"/>
      <w:numFmt w:val="decimal"/>
      <w:lvlText w:val="%7."/>
      <w:lvlJc w:val="left"/>
      <w:pPr>
        <w:ind w:left="5749" w:hanging="360"/>
      </w:pPr>
    </w:lvl>
    <w:lvl w:ilvl="7" w:tplc="0C090019" w:tentative="1">
      <w:start w:val="1"/>
      <w:numFmt w:val="lowerLetter"/>
      <w:lvlText w:val="%8."/>
      <w:lvlJc w:val="left"/>
      <w:pPr>
        <w:ind w:left="6469" w:hanging="360"/>
      </w:pPr>
    </w:lvl>
    <w:lvl w:ilvl="8" w:tplc="0C09001B" w:tentative="1">
      <w:start w:val="1"/>
      <w:numFmt w:val="lowerRoman"/>
      <w:lvlText w:val="%9."/>
      <w:lvlJc w:val="right"/>
      <w:pPr>
        <w:ind w:left="7189" w:hanging="180"/>
      </w:pPr>
    </w:lvl>
  </w:abstractNum>
  <w:abstractNum w:abstractNumId="8" w15:restartNumberingAfterBreak="0">
    <w:nsid w:val="09EE22A3"/>
    <w:multiLevelType w:val="hybridMultilevel"/>
    <w:tmpl w:val="164A86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5E0614"/>
    <w:multiLevelType w:val="hybridMultilevel"/>
    <w:tmpl w:val="9EEC3492"/>
    <w:lvl w:ilvl="0" w:tplc="969A2988">
      <w:start w:val="1"/>
      <w:numFmt w:val="lowerLetter"/>
      <w:lvlText w:val="(%1)"/>
      <w:lvlJc w:val="left"/>
      <w:pPr>
        <w:ind w:left="1429" w:hanging="360"/>
      </w:pPr>
      <w:rPr>
        <w:rFonts w:hint="default"/>
      </w:rPr>
    </w:lvl>
    <w:lvl w:ilvl="1" w:tplc="0C090019" w:tentative="1">
      <w:start w:val="1"/>
      <w:numFmt w:val="lowerLetter"/>
      <w:lvlText w:val="%2."/>
      <w:lvlJc w:val="left"/>
      <w:pPr>
        <w:ind w:left="2149" w:hanging="360"/>
      </w:pPr>
    </w:lvl>
    <w:lvl w:ilvl="2" w:tplc="0C09001B" w:tentative="1">
      <w:start w:val="1"/>
      <w:numFmt w:val="lowerRoman"/>
      <w:lvlText w:val="%3."/>
      <w:lvlJc w:val="right"/>
      <w:pPr>
        <w:ind w:left="2869" w:hanging="180"/>
      </w:pPr>
    </w:lvl>
    <w:lvl w:ilvl="3" w:tplc="0C09000F" w:tentative="1">
      <w:start w:val="1"/>
      <w:numFmt w:val="decimal"/>
      <w:lvlText w:val="%4."/>
      <w:lvlJc w:val="left"/>
      <w:pPr>
        <w:ind w:left="3589" w:hanging="360"/>
      </w:pPr>
    </w:lvl>
    <w:lvl w:ilvl="4" w:tplc="0C090019" w:tentative="1">
      <w:start w:val="1"/>
      <w:numFmt w:val="lowerLetter"/>
      <w:lvlText w:val="%5."/>
      <w:lvlJc w:val="left"/>
      <w:pPr>
        <w:ind w:left="4309" w:hanging="360"/>
      </w:pPr>
    </w:lvl>
    <w:lvl w:ilvl="5" w:tplc="0C09001B" w:tentative="1">
      <w:start w:val="1"/>
      <w:numFmt w:val="lowerRoman"/>
      <w:lvlText w:val="%6."/>
      <w:lvlJc w:val="right"/>
      <w:pPr>
        <w:ind w:left="5029" w:hanging="180"/>
      </w:pPr>
    </w:lvl>
    <w:lvl w:ilvl="6" w:tplc="0C09000F" w:tentative="1">
      <w:start w:val="1"/>
      <w:numFmt w:val="decimal"/>
      <w:lvlText w:val="%7."/>
      <w:lvlJc w:val="left"/>
      <w:pPr>
        <w:ind w:left="5749" w:hanging="360"/>
      </w:pPr>
    </w:lvl>
    <w:lvl w:ilvl="7" w:tplc="0C090019" w:tentative="1">
      <w:start w:val="1"/>
      <w:numFmt w:val="lowerLetter"/>
      <w:lvlText w:val="%8."/>
      <w:lvlJc w:val="left"/>
      <w:pPr>
        <w:ind w:left="6469" w:hanging="360"/>
      </w:pPr>
    </w:lvl>
    <w:lvl w:ilvl="8" w:tplc="0C09001B" w:tentative="1">
      <w:start w:val="1"/>
      <w:numFmt w:val="lowerRoman"/>
      <w:lvlText w:val="%9."/>
      <w:lvlJc w:val="right"/>
      <w:pPr>
        <w:ind w:left="7189" w:hanging="180"/>
      </w:pPr>
    </w:lvl>
  </w:abstractNum>
  <w:abstractNum w:abstractNumId="10" w15:restartNumberingAfterBreak="0">
    <w:nsid w:val="168055AA"/>
    <w:multiLevelType w:val="multilevel"/>
    <w:tmpl w:val="DBA4CF76"/>
    <w:lvl w:ilvl="0">
      <w:start w:val="1"/>
      <w:numFmt w:val="decimal"/>
      <w:pStyle w:val="DFSVNumberedlist1"/>
      <w:lvlText w:val="%1."/>
      <w:lvlJc w:val="left"/>
      <w:pPr>
        <w:ind w:left="340" w:hanging="340"/>
      </w:pPr>
      <w:rPr>
        <w:rFonts w:ascii="Arial Bold" w:hAnsi="Arial Bold" w:hint="default"/>
        <w:b/>
        <w:i w:val="0"/>
        <w:color w:val="004D7D" w:themeColor="text2"/>
        <w:sz w:val="24"/>
      </w:rPr>
    </w:lvl>
    <w:lvl w:ilvl="1">
      <w:start w:val="1"/>
      <w:numFmt w:val="decimal"/>
      <w:pStyle w:val="DFSVNumberedlist2"/>
      <w:lvlText w:val="%1.%2."/>
      <w:lvlJc w:val="left"/>
      <w:pPr>
        <w:ind w:left="567" w:hanging="567"/>
      </w:pPr>
      <w:rPr>
        <w:rFonts w:ascii="Arial" w:hAnsi="Arial" w:hint="default"/>
        <w:color w:val="3F3F3F" w:themeColor="text1"/>
        <w:sz w:val="20"/>
      </w:rPr>
    </w:lvl>
    <w:lvl w:ilvl="2">
      <w:start w:val="1"/>
      <w:numFmt w:val="decimal"/>
      <w:pStyle w:val="DFSVNumberedList3"/>
      <w:lvlText w:val="%1.%2.%3."/>
      <w:lvlJc w:val="left"/>
      <w:pPr>
        <w:ind w:left="794" w:hanging="794"/>
      </w:pPr>
      <w:rPr>
        <w:rFonts w:ascii="Arial" w:hAnsi="Arial" w:hint="default"/>
        <w:b w:val="0"/>
        <w:i w:val="0"/>
        <w:color w:val="3F3F3F" w:themeColor="text1"/>
        <w:sz w:val="20"/>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16F74713"/>
    <w:multiLevelType w:val="hybridMultilevel"/>
    <w:tmpl w:val="E00020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C617268"/>
    <w:multiLevelType w:val="hybridMultilevel"/>
    <w:tmpl w:val="81CAB3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D4337B2"/>
    <w:multiLevelType w:val="hybridMultilevel"/>
    <w:tmpl w:val="C09CAA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F7C0DBD"/>
    <w:multiLevelType w:val="hybridMultilevel"/>
    <w:tmpl w:val="5C28C678"/>
    <w:lvl w:ilvl="0" w:tplc="969A2988">
      <w:start w:val="1"/>
      <w:numFmt w:val="lowerLetter"/>
      <w:lvlText w:val="(%1)"/>
      <w:lvlJc w:val="left"/>
      <w:pPr>
        <w:ind w:left="1429" w:hanging="360"/>
      </w:pPr>
      <w:rPr>
        <w:rFonts w:hint="default"/>
      </w:rPr>
    </w:lvl>
    <w:lvl w:ilvl="1" w:tplc="0C090019" w:tentative="1">
      <w:start w:val="1"/>
      <w:numFmt w:val="lowerLetter"/>
      <w:lvlText w:val="%2."/>
      <w:lvlJc w:val="left"/>
      <w:pPr>
        <w:ind w:left="2149" w:hanging="360"/>
      </w:pPr>
    </w:lvl>
    <w:lvl w:ilvl="2" w:tplc="0C09001B" w:tentative="1">
      <w:start w:val="1"/>
      <w:numFmt w:val="lowerRoman"/>
      <w:lvlText w:val="%3."/>
      <w:lvlJc w:val="right"/>
      <w:pPr>
        <w:ind w:left="2869" w:hanging="180"/>
      </w:pPr>
    </w:lvl>
    <w:lvl w:ilvl="3" w:tplc="0C09000F" w:tentative="1">
      <w:start w:val="1"/>
      <w:numFmt w:val="decimal"/>
      <w:lvlText w:val="%4."/>
      <w:lvlJc w:val="left"/>
      <w:pPr>
        <w:ind w:left="3589" w:hanging="360"/>
      </w:pPr>
    </w:lvl>
    <w:lvl w:ilvl="4" w:tplc="0C090019" w:tentative="1">
      <w:start w:val="1"/>
      <w:numFmt w:val="lowerLetter"/>
      <w:lvlText w:val="%5."/>
      <w:lvlJc w:val="left"/>
      <w:pPr>
        <w:ind w:left="4309" w:hanging="360"/>
      </w:pPr>
    </w:lvl>
    <w:lvl w:ilvl="5" w:tplc="0C09001B" w:tentative="1">
      <w:start w:val="1"/>
      <w:numFmt w:val="lowerRoman"/>
      <w:lvlText w:val="%6."/>
      <w:lvlJc w:val="right"/>
      <w:pPr>
        <w:ind w:left="5029" w:hanging="180"/>
      </w:pPr>
    </w:lvl>
    <w:lvl w:ilvl="6" w:tplc="0C09000F" w:tentative="1">
      <w:start w:val="1"/>
      <w:numFmt w:val="decimal"/>
      <w:lvlText w:val="%7."/>
      <w:lvlJc w:val="left"/>
      <w:pPr>
        <w:ind w:left="5749" w:hanging="360"/>
      </w:pPr>
    </w:lvl>
    <w:lvl w:ilvl="7" w:tplc="0C090019" w:tentative="1">
      <w:start w:val="1"/>
      <w:numFmt w:val="lowerLetter"/>
      <w:lvlText w:val="%8."/>
      <w:lvlJc w:val="left"/>
      <w:pPr>
        <w:ind w:left="6469" w:hanging="360"/>
      </w:pPr>
    </w:lvl>
    <w:lvl w:ilvl="8" w:tplc="0C09001B" w:tentative="1">
      <w:start w:val="1"/>
      <w:numFmt w:val="lowerRoman"/>
      <w:lvlText w:val="%9."/>
      <w:lvlJc w:val="right"/>
      <w:pPr>
        <w:ind w:left="7189" w:hanging="180"/>
      </w:pPr>
    </w:lvl>
  </w:abstractNum>
  <w:abstractNum w:abstractNumId="15" w15:restartNumberingAfterBreak="0">
    <w:nsid w:val="201F6E58"/>
    <w:multiLevelType w:val="hybridMultilevel"/>
    <w:tmpl w:val="789EB0A6"/>
    <w:lvl w:ilvl="0" w:tplc="EA6E0882">
      <w:start w:val="1"/>
      <w:numFmt w:val="lowerRoman"/>
      <w:lvlText w:val="(%1)"/>
      <w:lvlJc w:val="left"/>
      <w:pPr>
        <w:ind w:left="1789" w:hanging="360"/>
      </w:pPr>
      <w:rPr>
        <w:rFonts w:hint="default"/>
      </w:rPr>
    </w:lvl>
    <w:lvl w:ilvl="1" w:tplc="0C090019" w:tentative="1">
      <w:start w:val="1"/>
      <w:numFmt w:val="lowerLetter"/>
      <w:lvlText w:val="%2."/>
      <w:lvlJc w:val="left"/>
      <w:pPr>
        <w:ind w:left="2509" w:hanging="360"/>
      </w:pPr>
    </w:lvl>
    <w:lvl w:ilvl="2" w:tplc="0C09001B" w:tentative="1">
      <w:start w:val="1"/>
      <w:numFmt w:val="lowerRoman"/>
      <w:lvlText w:val="%3."/>
      <w:lvlJc w:val="right"/>
      <w:pPr>
        <w:ind w:left="3229" w:hanging="180"/>
      </w:pPr>
    </w:lvl>
    <w:lvl w:ilvl="3" w:tplc="0C09000F" w:tentative="1">
      <w:start w:val="1"/>
      <w:numFmt w:val="decimal"/>
      <w:lvlText w:val="%4."/>
      <w:lvlJc w:val="left"/>
      <w:pPr>
        <w:ind w:left="3949" w:hanging="360"/>
      </w:pPr>
    </w:lvl>
    <w:lvl w:ilvl="4" w:tplc="0C090019" w:tentative="1">
      <w:start w:val="1"/>
      <w:numFmt w:val="lowerLetter"/>
      <w:lvlText w:val="%5."/>
      <w:lvlJc w:val="left"/>
      <w:pPr>
        <w:ind w:left="4669" w:hanging="360"/>
      </w:pPr>
    </w:lvl>
    <w:lvl w:ilvl="5" w:tplc="0C09001B" w:tentative="1">
      <w:start w:val="1"/>
      <w:numFmt w:val="lowerRoman"/>
      <w:lvlText w:val="%6."/>
      <w:lvlJc w:val="right"/>
      <w:pPr>
        <w:ind w:left="5389" w:hanging="180"/>
      </w:pPr>
    </w:lvl>
    <w:lvl w:ilvl="6" w:tplc="0C09000F" w:tentative="1">
      <w:start w:val="1"/>
      <w:numFmt w:val="decimal"/>
      <w:lvlText w:val="%7."/>
      <w:lvlJc w:val="left"/>
      <w:pPr>
        <w:ind w:left="6109" w:hanging="360"/>
      </w:pPr>
    </w:lvl>
    <w:lvl w:ilvl="7" w:tplc="0C090019" w:tentative="1">
      <w:start w:val="1"/>
      <w:numFmt w:val="lowerLetter"/>
      <w:lvlText w:val="%8."/>
      <w:lvlJc w:val="left"/>
      <w:pPr>
        <w:ind w:left="6829" w:hanging="360"/>
      </w:pPr>
    </w:lvl>
    <w:lvl w:ilvl="8" w:tplc="0C09001B" w:tentative="1">
      <w:start w:val="1"/>
      <w:numFmt w:val="lowerRoman"/>
      <w:lvlText w:val="%9."/>
      <w:lvlJc w:val="right"/>
      <w:pPr>
        <w:ind w:left="7549" w:hanging="180"/>
      </w:pPr>
    </w:lvl>
  </w:abstractNum>
  <w:abstractNum w:abstractNumId="16" w15:restartNumberingAfterBreak="0">
    <w:nsid w:val="3793357A"/>
    <w:multiLevelType w:val="multilevel"/>
    <w:tmpl w:val="892246B6"/>
    <w:lvl w:ilvl="0">
      <w:start w:val="1"/>
      <w:numFmt w:val="bullet"/>
      <w:lvlText w:val="•"/>
      <w:lvlJc w:val="left"/>
      <w:pPr>
        <w:ind w:left="567" w:hanging="227"/>
      </w:pPr>
      <w:rPr>
        <w:rFonts w:ascii="Verdana" w:hAnsi="Verdana" w:hint="default"/>
        <w:color w:val="3F3F3F" w:themeColor="text1"/>
      </w:rPr>
    </w:lvl>
    <w:lvl w:ilvl="1">
      <w:start w:val="1"/>
      <w:numFmt w:val="bullet"/>
      <w:lvlText w:val="o"/>
      <w:lvlJc w:val="left"/>
      <w:pPr>
        <w:ind w:left="794" w:hanging="227"/>
      </w:pPr>
      <w:rPr>
        <w:rFonts w:ascii="Courier New" w:hAnsi="Courier New" w:hint="default"/>
      </w:rPr>
    </w:lvl>
    <w:lvl w:ilvl="2">
      <w:start w:val="1"/>
      <w:numFmt w:val="bullet"/>
      <w:lvlText w:val=""/>
      <w:lvlJc w:val="left"/>
      <w:pPr>
        <w:ind w:left="1077" w:hanging="283"/>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7" w15:restartNumberingAfterBreak="0">
    <w:nsid w:val="3D2C0BF9"/>
    <w:multiLevelType w:val="hybridMultilevel"/>
    <w:tmpl w:val="284EC0E0"/>
    <w:lvl w:ilvl="0" w:tplc="EA6E0882">
      <w:start w:val="1"/>
      <w:numFmt w:val="lowerRoman"/>
      <w:lvlText w:val="(%1)"/>
      <w:lvlJc w:val="left"/>
      <w:pPr>
        <w:ind w:left="1789" w:hanging="360"/>
      </w:pPr>
      <w:rPr>
        <w:rFonts w:hint="default"/>
      </w:rPr>
    </w:lvl>
    <w:lvl w:ilvl="1" w:tplc="0C090019" w:tentative="1">
      <w:start w:val="1"/>
      <w:numFmt w:val="lowerLetter"/>
      <w:lvlText w:val="%2."/>
      <w:lvlJc w:val="left"/>
      <w:pPr>
        <w:ind w:left="2509" w:hanging="360"/>
      </w:pPr>
    </w:lvl>
    <w:lvl w:ilvl="2" w:tplc="0C09001B" w:tentative="1">
      <w:start w:val="1"/>
      <w:numFmt w:val="lowerRoman"/>
      <w:lvlText w:val="%3."/>
      <w:lvlJc w:val="right"/>
      <w:pPr>
        <w:ind w:left="3229" w:hanging="180"/>
      </w:pPr>
    </w:lvl>
    <w:lvl w:ilvl="3" w:tplc="0C09000F" w:tentative="1">
      <w:start w:val="1"/>
      <w:numFmt w:val="decimal"/>
      <w:lvlText w:val="%4."/>
      <w:lvlJc w:val="left"/>
      <w:pPr>
        <w:ind w:left="3949" w:hanging="360"/>
      </w:pPr>
    </w:lvl>
    <w:lvl w:ilvl="4" w:tplc="0C090019" w:tentative="1">
      <w:start w:val="1"/>
      <w:numFmt w:val="lowerLetter"/>
      <w:lvlText w:val="%5."/>
      <w:lvlJc w:val="left"/>
      <w:pPr>
        <w:ind w:left="4669" w:hanging="360"/>
      </w:pPr>
    </w:lvl>
    <w:lvl w:ilvl="5" w:tplc="0C09001B" w:tentative="1">
      <w:start w:val="1"/>
      <w:numFmt w:val="lowerRoman"/>
      <w:lvlText w:val="%6."/>
      <w:lvlJc w:val="right"/>
      <w:pPr>
        <w:ind w:left="5389" w:hanging="180"/>
      </w:pPr>
    </w:lvl>
    <w:lvl w:ilvl="6" w:tplc="0C09000F" w:tentative="1">
      <w:start w:val="1"/>
      <w:numFmt w:val="decimal"/>
      <w:lvlText w:val="%7."/>
      <w:lvlJc w:val="left"/>
      <w:pPr>
        <w:ind w:left="6109" w:hanging="360"/>
      </w:pPr>
    </w:lvl>
    <w:lvl w:ilvl="7" w:tplc="0C090019" w:tentative="1">
      <w:start w:val="1"/>
      <w:numFmt w:val="lowerLetter"/>
      <w:lvlText w:val="%8."/>
      <w:lvlJc w:val="left"/>
      <w:pPr>
        <w:ind w:left="6829" w:hanging="360"/>
      </w:pPr>
    </w:lvl>
    <w:lvl w:ilvl="8" w:tplc="0C09001B" w:tentative="1">
      <w:start w:val="1"/>
      <w:numFmt w:val="lowerRoman"/>
      <w:lvlText w:val="%9."/>
      <w:lvlJc w:val="right"/>
      <w:pPr>
        <w:ind w:left="7549" w:hanging="180"/>
      </w:pPr>
    </w:lvl>
  </w:abstractNum>
  <w:abstractNum w:abstractNumId="18" w15:restartNumberingAfterBreak="0">
    <w:nsid w:val="4197106C"/>
    <w:multiLevelType w:val="multilevel"/>
    <w:tmpl w:val="1A14E432"/>
    <w:lvl w:ilvl="0">
      <w:start w:val="1"/>
      <w:numFmt w:val="bullet"/>
      <w:pStyle w:val="DFSVBullet1"/>
      <w:lvlText w:val="•"/>
      <w:lvlJc w:val="left"/>
      <w:pPr>
        <w:ind w:left="567" w:hanging="227"/>
      </w:pPr>
      <w:rPr>
        <w:rFonts w:ascii="Verdana" w:hAnsi="Verdana" w:hint="default"/>
        <w:color w:val="3F3F3F" w:themeColor="text1"/>
      </w:rPr>
    </w:lvl>
    <w:lvl w:ilvl="1">
      <w:start w:val="1"/>
      <w:numFmt w:val="bullet"/>
      <w:pStyle w:val="DFSVBullet2"/>
      <w:lvlText w:val="o"/>
      <w:lvlJc w:val="left"/>
      <w:pPr>
        <w:ind w:left="794" w:hanging="227"/>
      </w:pPr>
      <w:rPr>
        <w:rFonts w:ascii="Courier New" w:hAnsi="Courier New" w:hint="default"/>
      </w:rPr>
    </w:lvl>
    <w:lvl w:ilvl="2">
      <w:start w:val="1"/>
      <w:numFmt w:val="bullet"/>
      <w:pStyle w:val="DFSVBullet3"/>
      <w:lvlText w:val=""/>
      <w:lvlJc w:val="left"/>
      <w:pPr>
        <w:ind w:left="1077" w:hanging="283"/>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9" w15:restartNumberingAfterBreak="0">
    <w:nsid w:val="44E53FD7"/>
    <w:multiLevelType w:val="multilevel"/>
    <w:tmpl w:val="1BF2664A"/>
    <w:lvl w:ilvl="0">
      <w:start w:val="1"/>
      <w:numFmt w:val="none"/>
      <w:pStyle w:val="Sum1"/>
      <w:lvlText w:val=""/>
      <w:lvlJc w:val="left"/>
      <w:pPr>
        <w:tabs>
          <w:tab w:val="num" w:pos="0"/>
        </w:tabs>
        <w:ind w:left="0" w:firstLine="0"/>
      </w:pPr>
      <w:rPr>
        <w:rFonts w:ascii="Arial Bold" w:hAnsi="Arial Bold" w:hint="default"/>
        <w:b/>
        <w:i/>
        <w:sz w:val="24"/>
      </w:rPr>
    </w:lvl>
    <w:lvl w:ilvl="1">
      <w:start w:val="1"/>
      <w:numFmt w:val="decimal"/>
      <w:pStyle w:val="Sum1"/>
      <w:lvlText w:val="%1%2."/>
      <w:lvlJc w:val="left"/>
      <w:pPr>
        <w:tabs>
          <w:tab w:val="num" w:pos="851"/>
        </w:tabs>
        <w:ind w:left="851" w:hanging="851"/>
      </w:pPr>
      <w:rPr>
        <w:rFonts w:ascii="Arial" w:hAnsi="Arial" w:hint="default"/>
        <w:b w:val="0"/>
        <w:i w:val="0"/>
        <w:sz w:val="22"/>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45840F53"/>
    <w:multiLevelType w:val="hybridMultilevel"/>
    <w:tmpl w:val="3CFCE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B5D66F3"/>
    <w:multiLevelType w:val="hybridMultilevel"/>
    <w:tmpl w:val="ABC2ACA8"/>
    <w:lvl w:ilvl="0" w:tplc="0C09000F">
      <w:start w:val="1"/>
      <w:numFmt w:val="decimal"/>
      <w:lvlText w:val="%1."/>
      <w:lvlJc w:val="left"/>
      <w:pPr>
        <w:ind w:left="802" w:hanging="360"/>
      </w:pPr>
    </w:lvl>
    <w:lvl w:ilvl="1" w:tplc="0C090019" w:tentative="1">
      <w:start w:val="1"/>
      <w:numFmt w:val="lowerLetter"/>
      <w:lvlText w:val="%2."/>
      <w:lvlJc w:val="left"/>
      <w:pPr>
        <w:ind w:left="1522" w:hanging="360"/>
      </w:pPr>
    </w:lvl>
    <w:lvl w:ilvl="2" w:tplc="0C09001B" w:tentative="1">
      <w:start w:val="1"/>
      <w:numFmt w:val="lowerRoman"/>
      <w:lvlText w:val="%3."/>
      <w:lvlJc w:val="right"/>
      <w:pPr>
        <w:ind w:left="2242" w:hanging="180"/>
      </w:pPr>
    </w:lvl>
    <w:lvl w:ilvl="3" w:tplc="0C09000F" w:tentative="1">
      <w:start w:val="1"/>
      <w:numFmt w:val="decimal"/>
      <w:lvlText w:val="%4."/>
      <w:lvlJc w:val="left"/>
      <w:pPr>
        <w:ind w:left="2962" w:hanging="360"/>
      </w:pPr>
    </w:lvl>
    <w:lvl w:ilvl="4" w:tplc="0C090019" w:tentative="1">
      <w:start w:val="1"/>
      <w:numFmt w:val="lowerLetter"/>
      <w:lvlText w:val="%5."/>
      <w:lvlJc w:val="left"/>
      <w:pPr>
        <w:ind w:left="3682" w:hanging="360"/>
      </w:pPr>
    </w:lvl>
    <w:lvl w:ilvl="5" w:tplc="0C09001B" w:tentative="1">
      <w:start w:val="1"/>
      <w:numFmt w:val="lowerRoman"/>
      <w:lvlText w:val="%6."/>
      <w:lvlJc w:val="right"/>
      <w:pPr>
        <w:ind w:left="4402" w:hanging="180"/>
      </w:pPr>
    </w:lvl>
    <w:lvl w:ilvl="6" w:tplc="0C09000F" w:tentative="1">
      <w:start w:val="1"/>
      <w:numFmt w:val="decimal"/>
      <w:lvlText w:val="%7."/>
      <w:lvlJc w:val="left"/>
      <w:pPr>
        <w:ind w:left="5122" w:hanging="360"/>
      </w:pPr>
    </w:lvl>
    <w:lvl w:ilvl="7" w:tplc="0C090019" w:tentative="1">
      <w:start w:val="1"/>
      <w:numFmt w:val="lowerLetter"/>
      <w:lvlText w:val="%8."/>
      <w:lvlJc w:val="left"/>
      <w:pPr>
        <w:ind w:left="5842" w:hanging="360"/>
      </w:pPr>
    </w:lvl>
    <w:lvl w:ilvl="8" w:tplc="0C09001B" w:tentative="1">
      <w:start w:val="1"/>
      <w:numFmt w:val="lowerRoman"/>
      <w:lvlText w:val="%9."/>
      <w:lvlJc w:val="right"/>
      <w:pPr>
        <w:ind w:left="6562" w:hanging="180"/>
      </w:pPr>
    </w:lvl>
  </w:abstractNum>
  <w:abstractNum w:abstractNumId="22" w15:restartNumberingAfterBreak="0">
    <w:nsid w:val="56460FCE"/>
    <w:multiLevelType w:val="hybridMultilevel"/>
    <w:tmpl w:val="5C28C678"/>
    <w:lvl w:ilvl="0" w:tplc="969A2988">
      <w:start w:val="1"/>
      <w:numFmt w:val="lowerLetter"/>
      <w:lvlText w:val="(%1)"/>
      <w:lvlJc w:val="left"/>
      <w:pPr>
        <w:ind w:left="1429" w:hanging="360"/>
      </w:pPr>
      <w:rPr>
        <w:rFonts w:hint="default"/>
      </w:rPr>
    </w:lvl>
    <w:lvl w:ilvl="1" w:tplc="0C090019" w:tentative="1">
      <w:start w:val="1"/>
      <w:numFmt w:val="lowerLetter"/>
      <w:lvlText w:val="%2."/>
      <w:lvlJc w:val="left"/>
      <w:pPr>
        <w:ind w:left="2149" w:hanging="360"/>
      </w:pPr>
    </w:lvl>
    <w:lvl w:ilvl="2" w:tplc="0C09001B" w:tentative="1">
      <w:start w:val="1"/>
      <w:numFmt w:val="lowerRoman"/>
      <w:lvlText w:val="%3."/>
      <w:lvlJc w:val="right"/>
      <w:pPr>
        <w:ind w:left="2869" w:hanging="180"/>
      </w:pPr>
    </w:lvl>
    <w:lvl w:ilvl="3" w:tplc="0C09000F" w:tentative="1">
      <w:start w:val="1"/>
      <w:numFmt w:val="decimal"/>
      <w:lvlText w:val="%4."/>
      <w:lvlJc w:val="left"/>
      <w:pPr>
        <w:ind w:left="3589" w:hanging="360"/>
      </w:pPr>
    </w:lvl>
    <w:lvl w:ilvl="4" w:tplc="0C090019" w:tentative="1">
      <w:start w:val="1"/>
      <w:numFmt w:val="lowerLetter"/>
      <w:lvlText w:val="%5."/>
      <w:lvlJc w:val="left"/>
      <w:pPr>
        <w:ind w:left="4309" w:hanging="360"/>
      </w:pPr>
    </w:lvl>
    <w:lvl w:ilvl="5" w:tplc="0C09001B" w:tentative="1">
      <w:start w:val="1"/>
      <w:numFmt w:val="lowerRoman"/>
      <w:lvlText w:val="%6."/>
      <w:lvlJc w:val="right"/>
      <w:pPr>
        <w:ind w:left="5029" w:hanging="180"/>
      </w:pPr>
    </w:lvl>
    <w:lvl w:ilvl="6" w:tplc="0C09000F" w:tentative="1">
      <w:start w:val="1"/>
      <w:numFmt w:val="decimal"/>
      <w:lvlText w:val="%7."/>
      <w:lvlJc w:val="left"/>
      <w:pPr>
        <w:ind w:left="5749" w:hanging="360"/>
      </w:pPr>
    </w:lvl>
    <w:lvl w:ilvl="7" w:tplc="0C090019" w:tentative="1">
      <w:start w:val="1"/>
      <w:numFmt w:val="lowerLetter"/>
      <w:lvlText w:val="%8."/>
      <w:lvlJc w:val="left"/>
      <w:pPr>
        <w:ind w:left="6469" w:hanging="360"/>
      </w:pPr>
    </w:lvl>
    <w:lvl w:ilvl="8" w:tplc="0C09001B" w:tentative="1">
      <w:start w:val="1"/>
      <w:numFmt w:val="lowerRoman"/>
      <w:lvlText w:val="%9."/>
      <w:lvlJc w:val="right"/>
      <w:pPr>
        <w:ind w:left="7189" w:hanging="180"/>
      </w:pPr>
    </w:lvl>
  </w:abstractNum>
  <w:abstractNum w:abstractNumId="23" w15:restartNumberingAfterBreak="0">
    <w:nsid w:val="5FD07858"/>
    <w:multiLevelType w:val="hybridMultilevel"/>
    <w:tmpl w:val="5C28C678"/>
    <w:lvl w:ilvl="0" w:tplc="969A2988">
      <w:start w:val="1"/>
      <w:numFmt w:val="lowerLetter"/>
      <w:lvlText w:val="(%1)"/>
      <w:lvlJc w:val="left"/>
      <w:pPr>
        <w:ind w:left="1429" w:hanging="360"/>
      </w:pPr>
      <w:rPr>
        <w:rFonts w:hint="default"/>
      </w:rPr>
    </w:lvl>
    <w:lvl w:ilvl="1" w:tplc="0C090019" w:tentative="1">
      <w:start w:val="1"/>
      <w:numFmt w:val="lowerLetter"/>
      <w:lvlText w:val="%2."/>
      <w:lvlJc w:val="left"/>
      <w:pPr>
        <w:ind w:left="2149" w:hanging="360"/>
      </w:pPr>
    </w:lvl>
    <w:lvl w:ilvl="2" w:tplc="0C09001B" w:tentative="1">
      <w:start w:val="1"/>
      <w:numFmt w:val="lowerRoman"/>
      <w:lvlText w:val="%3."/>
      <w:lvlJc w:val="right"/>
      <w:pPr>
        <w:ind w:left="2869" w:hanging="180"/>
      </w:pPr>
    </w:lvl>
    <w:lvl w:ilvl="3" w:tplc="0C09000F" w:tentative="1">
      <w:start w:val="1"/>
      <w:numFmt w:val="decimal"/>
      <w:lvlText w:val="%4."/>
      <w:lvlJc w:val="left"/>
      <w:pPr>
        <w:ind w:left="3589" w:hanging="360"/>
      </w:pPr>
    </w:lvl>
    <w:lvl w:ilvl="4" w:tplc="0C090019" w:tentative="1">
      <w:start w:val="1"/>
      <w:numFmt w:val="lowerLetter"/>
      <w:lvlText w:val="%5."/>
      <w:lvlJc w:val="left"/>
      <w:pPr>
        <w:ind w:left="4309" w:hanging="360"/>
      </w:pPr>
    </w:lvl>
    <w:lvl w:ilvl="5" w:tplc="0C09001B" w:tentative="1">
      <w:start w:val="1"/>
      <w:numFmt w:val="lowerRoman"/>
      <w:lvlText w:val="%6."/>
      <w:lvlJc w:val="right"/>
      <w:pPr>
        <w:ind w:left="5029" w:hanging="180"/>
      </w:pPr>
    </w:lvl>
    <w:lvl w:ilvl="6" w:tplc="0C09000F" w:tentative="1">
      <w:start w:val="1"/>
      <w:numFmt w:val="decimal"/>
      <w:lvlText w:val="%7."/>
      <w:lvlJc w:val="left"/>
      <w:pPr>
        <w:ind w:left="5749" w:hanging="360"/>
      </w:pPr>
    </w:lvl>
    <w:lvl w:ilvl="7" w:tplc="0C090019" w:tentative="1">
      <w:start w:val="1"/>
      <w:numFmt w:val="lowerLetter"/>
      <w:lvlText w:val="%8."/>
      <w:lvlJc w:val="left"/>
      <w:pPr>
        <w:ind w:left="6469" w:hanging="360"/>
      </w:pPr>
    </w:lvl>
    <w:lvl w:ilvl="8" w:tplc="0C09001B" w:tentative="1">
      <w:start w:val="1"/>
      <w:numFmt w:val="lowerRoman"/>
      <w:lvlText w:val="%9."/>
      <w:lvlJc w:val="right"/>
      <w:pPr>
        <w:ind w:left="7189" w:hanging="180"/>
      </w:pPr>
    </w:lvl>
  </w:abstractNum>
  <w:abstractNum w:abstractNumId="24" w15:restartNumberingAfterBreak="0">
    <w:nsid w:val="62AF1975"/>
    <w:multiLevelType w:val="hybridMultilevel"/>
    <w:tmpl w:val="C0F4E8C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699D701A"/>
    <w:multiLevelType w:val="hybridMultilevel"/>
    <w:tmpl w:val="A81A9B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5"/>
  </w:num>
  <w:num w:numId="3">
    <w:abstractNumId w:val="4"/>
  </w:num>
  <w:num w:numId="4">
    <w:abstractNumId w:val="6"/>
  </w:num>
  <w:num w:numId="5">
    <w:abstractNumId w:val="3"/>
  </w:num>
  <w:num w:numId="6">
    <w:abstractNumId w:val="2"/>
  </w:num>
  <w:num w:numId="7">
    <w:abstractNumId w:val="1"/>
  </w:num>
  <w:num w:numId="8">
    <w:abstractNumId w:val="0"/>
  </w:num>
  <w:num w:numId="9">
    <w:abstractNumId w:val="10"/>
  </w:num>
  <w:num w:numId="10">
    <w:abstractNumId w:val="9"/>
  </w:num>
  <w:num w:numId="11">
    <w:abstractNumId w:val="25"/>
  </w:num>
  <w:num w:numId="12">
    <w:abstractNumId w:val="8"/>
  </w:num>
  <w:num w:numId="13">
    <w:abstractNumId w:val="12"/>
  </w:num>
  <w:num w:numId="14">
    <w:abstractNumId w:val="11"/>
  </w:num>
  <w:num w:numId="15">
    <w:abstractNumId w:val="20"/>
  </w:num>
  <w:num w:numId="16">
    <w:abstractNumId w:val="13"/>
  </w:num>
  <w:num w:numId="17">
    <w:abstractNumId w:val="19"/>
  </w:num>
  <w:num w:numId="18">
    <w:abstractNumId w:val="7"/>
  </w:num>
  <w:num w:numId="19">
    <w:abstractNumId w:val="17"/>
  </w:num>
  <w:num w:numId="20">
    <w:abstractNumId w:val="14"/>
  </w:num>
  <w:num w:numId="21">
    <w:abstractNumId w:val="15"/>
  </w:num>
  <w:num w:numId="22">
    <w:abstractNumId w:val="16"/>
  </w:num>
  <w:num w:numId="23">
    <w:abstractNumId w:val="24"/>
  </w:num>
  <w:num w:numId="24">
    <w:abstractNumId w:val="22"/>
  </w:num>
  <w:num w:numId="25">
    <w:abstractNumId w:val="23"/>
  </w:num>
  <w:num w:numId="26">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DateAndTime/>
  <w:proofState w:spelling="clean"/>
  <w:attachedTemplate r:id="rId1"/>
  <w:documentProtection w:formatting="1" w:enforcement="0"/>
  <w:styleLockThem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3F6A"/>
    <w:rsid w:val="00005B86"/>
    <w:rsid w:val="000209D9"/>
    <w:rsid w:val="00021914"/>
    <w:rsid w:val="00024CE9"/>
    <w:rsid w:val="0003382B"/>
    <w:rsid w:val="00035BAD"/>
    <w:rsid w:val="000433C5"/>
    <w:rsid w:val="000615DA"/>
    <w:rsid w:val="0007030D"/>
    <w:rsid w:val="000824FA"/>
    <w:rsid w:val="00083FB1"/>
    <w:rsid w:val="00085FA5"/>
    <w:rsid w:val="000935F5"/>
    <w:rsid w:val="00097A39"/>
    <w:rsid w:val="000A186D"/>
    <w:rsid w:val="000A2CC2"/>
    <w:rsid w:val="000A5E94"/>
    <w:rsid w:val="000B05E7"/>
    <w:rsid w:val="000B384B"/>
    <w:rsid w:val="000C227B"/>
    <w:rsid w:val="000C2A09"/>
    <w:rsid w:val="000D0ADC"/>
    <w:rsid w:val="000D24A1"/>
    <w:rsid w:val="000D46BE"/>
    <w:rsid w:val="000E103C"/>
    <w:rsid w:val="000E60A2"/>
    <w:rsid w:val="000E67CC"/>
    <w:rsid w:val="000F3A58"/>
    <w:rsid w:val="000F3E0D"/>
    <w:rsid w:val="000F5169"/>
    <w:rsid w:val="0010233D"/>
    <w:rsid w:val="00105726"/>
    <w:rsid w:val="00121B3B"/>
    <w:rsid w:val="001225E5"/>
    <w:rsid w:val="00131AC2"/>
    <w:rsid w:val="00134801"/>
    <w:rsid w:val="0013650D"/>
    <w:rsid w:val="00140974"/>
    <w:rsid w:val="00160DF3"/>
    <w:rsid w:val="001628B6"/>
    <w:rsid w:val="00165AA4"/>
    <w:rsid w:val="00174984"/>
    <w:rsid w:val="001759EF"/>
    <w:rsid w:val="001769F5"/>
    <w:rsid w:val="001813C8"/>
    <w:rsid w:val="00181C60"/>
    <w:rsid w:val="001827B8"/>
    <w:rsid w:val="00183651"/>
    <w:rsid w:val="0019237A"/>
    <w:rsid w:val="0019291E"/>
    <w:rsid w:val="001A19A9"/>
    <w:rsid w:val="001B3112"/>
    <w:rsid w:val="001B4E99"/>
    <w:rsid w:val="001B6B78"/>
    <w:rsid w:val="001B7044"/>
    <w:rsid w:val="001C23EA"/>
    <w:rsid w:val="001C653C"/>
    <w:rsid w:val="001C7868"/>
    <w:rsid w:val="001D3FF7"/>
    <w:rsid w:val="001D436E"/>
    <w:rsid w:val="001F01F9"/>
    <w:rsid w:val="001F5DA3"/>
    <w:rsid w:val="0020692F"/>
    <w:rsid w:val="00213321"/>
    <w:rsid w:val="002251E4"/>
    <w:rsid w:val="00225F29"/>
    <w:rsid w:val="002343C0"/>
    <w:rsid w:val="00234849"/>
    <w:rsid w:val="00235FBB"/>
    <w:rsid w:val="002365FC"/>
    <w:rsid w:val="00236A0C"/>
    <w:rsid w:val="002460AD"/>
    <w:rsid w:val="00253A51"/>
    <w:rsid w:val="00263A1E"/>
    <w:rsid w:val="00270D31"/>
    <w:rsid w:val="00273505"/>
    <w:rsid w:val="002746B4"/>
    <w:rsid w:val="00281950"/>
    <w:rsid w:val="00284E60"/>
    <w:rsid w:val="00287943"/>
    <w:rsid w:val="00294243"/>
    <w:rsid w:val="002B4E4B"/>
    <w:rsid w:val="002D56CF"/>
    <w:rsid w:val="002E33E3"/>
    <w:rsid w:val="002E4E7C"/>
    <w:rsid w:val="002E6940"/>
    <w:rsid w:val="002F1372"/>
    <w:rsid w:val="002F37DB"/>
    <w:rsid w:val="002F3F8C"/>
    <w:rsid w:val="00307A50"/>
    <w:rsid w:val="00310E2D"/>
    <w:rsid w:val="00322323"/>
    <w:rsid w:val="00325892"/>
    <w:rsid w:val="00333941"/>
    <w:rsid w:val="00354BA2"/>
    <w:rsid w:val="00360469"/>
    <w:rsid w:val="00361314"/>
    <w:rsid w:val="00362ECD"/>
    <w:rsid w:val="00363F8F"/>
    <w:rsid w:val="0036533B"/>
    <w:rsid w:val="00372E64"/>
    <w:rsid w:val="003818F3"/>
    <w:rsid w:val="00383AAA"/>
    <w:rsid w:val="00383D96"/>
    <w:rsid w:val="0038607B"/>
    <w:rsid w:val="00387801"/>
    <w:rsid w:val="00390226"/>
    <w:rsid w:val="0039263B"/>
    <w:rsid w:val="00394650"/>
    <w:rsid w:val="00396C01"/>
    <w:rsid w:val="0039790F"/>
    <w:rsid w:val="003A696A"/>
    <w:rsid w:val="003B0804"/>
    <w:rsid w:val="003B0A6C"/>
    <w:rsid w:val="003B30E5"/>
    <w:rsid w:val="003B4D4E"/>
    <w:rsid w:val="003C499C"/>
    <w:rsid w:val="003C4B8A"/>
    <w:rsid w:val="003D2B3B"/>
    <w:rsid w:val="003D30AF"/>
    <w:rsid w:val="003D38D2"/>
    <w:rsid w:val="00404FF6"/>
    <w:rsid w:val="00405AB4"/>
    <w:rsid w:val="00411564"/>
    <w:rsid w:val="0041521E"/>
    <w:rsid w:val="00421D89"/>
    <w:rsid w:val="00425302"/>
    <w:rsid w:val="00440EBE"/>
    <w:rsid w:val="0044464B"/>
    <w:rsid w:val="00444919"/>
    <w:rsid w:val="00444B85"/>
    <w:rsid w:val="00445B30"/>
    <w:rsid w:val="00453E58"/>
    <w:rsid w:val="00460CEA"/>
    <w:rsid w:val="00460D69"/>
    <w:rsid w:val="00461ABD"/>
    <w:rsid w:val="00462D12"/>
    <w:rsid w:val="00463D3A"/>
    <w:rsid w:val="00471C72"/>
    <w:rsid w:val="00483D15"/>
    <w:rsid w:val="00484BC8"/>
    <w:rsid w:val="004862A9"/>
    <w:rsid w:val="00490B5A"/>
    <w:rsid w:val="00491D3B"/>
    <w:rsid w:val="00492534"/>
    <w:rsid w:val="004A175B"/>
    <w:rsid w:val="004A6B67"/>
    <w:rsid w:val="004B3A18"/>
    <w:rsid w:val="004B7670"/>
    <w:rsid w:val="004C51E7"/>
    <w:rsid w:val="004C722B"/>
    <w:rsid w:val="004D18FD"/>
    <w:rsid w:val="004D74F1"/>
    <w:rsid w:val="004E4722"/>
    <w:rsid w:val="004E5FEF"/>
    <w:rsid w:val="004F0AFD"/>
    <w:rsid w:val="004F345D"/>
    <w:rsid w:val="00506280"/>
    <w:rsid w:val="005065BC"/>
    <w:rsid w:val="00507AE1"/>
    <w:rsid w:val="00513119"/>
    <w:rsid w:val="005162B6"/>
    <w:rsid w:val="00521313"/>
    <w:rsid w:val="005269F1"/>
    <w:rsid w:val="005429F1"/>
    <w:rsid w:val="0056074F"/>
    <w:rsid w:val="00564EA1"/>
    <w:rsid w:val="00572F05"/>
    <w:rsid w:val="00577396"/>
    <w:rsid w:val="005831AF"/>
    <w:rsid w:val="005834BE"/>
    <w:rsid w:val="005852FD"/>
    <w:rsid w:val="00591573"/>
    <w:rsid w:val="005B075C"/>
    <w:rsid w:val="005B35EC"/>
    <w:rsid w:val="005B494F"/>
    <w:rsid w:val="005C269C"/>
    <w:rsid w:val="005D004A"/>
    <w:rsid w:val="005E2953"/>
    <w:rsid w:val="00606A1F"/>
    <w:rsid w:val="0062051A"/>
    <w:rsid w:val="00624442"/>
    <w:rsid w:val="00632FC7"/>
    <w:rsid w:val="006440DB"/>
    <w:rsid w:val="006457EA"/>
    <w:rsid w:val="00645DDC"/>
    <w:rsid w:val="00650DFD"/>
    <w:rsid w:val="00653CF5"/>
    <w:rsid w:val="00660A0E"/>
    <w:rsid w:val="00662B45"/>
    <w:rsid w:val="006847B8"/>
    <w:rsid w:val="00686849"/>
    <w:rsid w:val="006A1125"/>
    <w:rsid w:val="006B25DA"/>
    <w:rsid w:val="006B3B11"/>
    <w:rsid w:val="006C1BCA"/>
    <w:rsid w:val="006E1489"/>
    <w:rsid w:val="006E4F68"/>
    <w:rsid w:val="006F2304"/>
    <w:rsid w:val="00727011"/>
    <w:rsid w:val="00732034"/>
    <w:rsid w:val="0073273E"/>
    <w:rsid w:val="00737C4B"/>
    <w:rsid w:val="007404DA"/>
    <w:rsid w:val="00740B2E"/>
    <w:rsid w:val="007535AC"/>
    <w:rsid w:val="007562BD"/>
    <w:rsid w:val="007749FD"/>
    <w:rsid w:val="00775532"/>
    <w:rsid w:val="007927A4"/>
    <w:rsid w:val="007B3DB3"/>
    <w:rsid w:val="007B709A"/>
    <w:rsid w:val="007C0390"/>
    <w:rsid w:val="007C070E"/>
    <w:rsid w:val="007C52BB"/>
    <w:rsid w:val="007E22A6"/>
    <w:rsid w:val="007E535C"/>
    <w:rsid w:val="007E6C18"/>
    <w:rsid w:val="007E6C61"/>
    <w:rsid w:val="007F3FD9"/>
    <w:rsid w:val="007F762C"/>
    <w:rsid w:val="008128EE"/>
    <w:rsid w:val="00814592"/>
    <w:rsid w:val="008212F2"/>
    <w:rsid w:val="00822A91"/>
    <w:rsid w:val="00835304"/>
    <w:rsid w:val="0083676E"/>
    <w:rsid w:val="0083788A"/>
    <w:rsid w:val="008404AE"/>
    <w:rsid w:val="0084329B"/>
    <w:rsid w:val="008442F2"/>
    <w:rsid w:val="00851256"/>
    <w:rsid w:val="00852962"/>
    <w:rsid w:val="0085442D"/>
    <w:rsid w:val="00855DB5"/>
    <w:rsid w:val="00876181"/>
    <w:rsid w:val="0088402E"/>
    <w:rsid w:val="0088706E"/>
    <w:rsid w:val="008A1EA3"/>
    <w:rsid w:val="008B1FED"/>
    <w:rsid w:val="008C734E"/>
    <w:rsid w:val="008D43EB"/>
    <w:rsid w:val="008D4C2F"/>
    <w:rsid w:val="008D5787"/>
    <w:rsid w:val="008D673F"/>
    <w:rsid w:val="008D78F5"/>
    <w:rsid w:val="008E0CF6"/>
    <w:rsid w:val="008E217F"/>
    <w:rsid w:val="008E28F4"/>
    <w:rsid w:val="008E4C2D"/>
    <w:rsid w:val="008F1CBB"/>
    <w:rsid w:val="0090196E"/>
    <w:rsid w:val="009050EB"/>
    <w:rsid w:val="00907474"/>
    <w:rsid w:val="009126CE"/>
    <w:rsid w:val="00915C96"/>
    <w:rsid w:val="00922BDF"/>
    <w:rsid w:val="00925EE6"/>
    <w:rsid w:val="009327FE"/>
    <w:rsid w:val="009328A8"/>
    <w:rsid w:val="00933DCD"/>
    <w:rsid w:val="00936F94"/>
    <w:rsid w:val="009372ED"/>
    <w:rsid w:val="00940118"/>
    <w:rsid w:val="00945BF0"/>
    <w:rsid w:val="00946939"/>
    <w:rsid w:val="00952543"/>
    <w:rsid w:val="0095472D"/>
    <w:rsid w:val="00957D20"/>
    <w:rsid w:val="009742A1"/>
    <w:rsid w:val="00982C91"/>
    <w:rsid w:val="00984B41"/>
    <w:rsid w:val="009958BA"/>
    <w:rsid w:val="009A27D2"/>
    <w:rsid w:val="009B4978"/>
    <w:rsid w:val="009B5679"/>
    <w:rsid w:val="009B73DA"/>
    <w:rsid w:val="009C01EB"/>
    <w:rsid w:val="009C4DCF"/>
    <w:rsid w:val="009D21E5"/>
    <w:rsid w:val="009D449A"/>
    <w:rsid w:val="009D5F13"/>
    <w:rsid w:val="009E2E77"/>
    <w:rsid w:val="009E3B8E"/>
    <w:rsid w:val="009E735D"/>
    <w:rsid w:val="009F6CEC"/>
    <w:rsid w:val="00A05111"/>
    <w:rsid w:val="00A07A8E"/>
    <w:rsid w:val="00A12083"/>
    <w:rsid w:val="00A21EAD"/>
    <w:rsid w:val="00A22D08"/>
    <w:rsid w:val="00A27CB2"/>
    <w:rsid w:val="00A45559"/>
    <w:rsid w:val="00A55567"/>
    <w:rsid w:val="00A66503"/>
    <w:rsid w:val="00A77B74"/>
    <w:rsid w:val="00A84615"/>
    <w:rsid w:val="00A9040C"/>
    <w:rsid w:val="00A90DA9"/>
    <w:rsid w:val="00A92B5F"/>
    <w:rsid w:val="00A94234"/>
    <w:rsid w:val="00A94AAF"/>
    <w:rsid w:val="00A96A37"/>
    <w:rsid w:val="00A9798E"/>
    <w:rsid w:val="00AA2DB0"/>
    <w:rsid w:val="00AA799C"/>
    <w:rsid w:val="00AA7DB6"/>
    <w:rsid w:val="00AB4CA6"/>
    <w:rsid w:val="00AB79F5"/>
    <w:rsid w:val="00AC08BC"/>
    <w:rsid w:val="00AC0DA1"/>
    <w:rsid w:val="00AC3F51"/>
    <w:rsid w:val="00AE4B24"/>
    <w:rsid w:val="00AE5277"/>
    <w:rsid w:val="00AF3D1E"/>
    <w:rsid w:val="00AF61EB"/>
    <w:rsid w:val="00B0196A"/>
    <w:rsid w:val="00B036B6"/>
    <w:rsid w:val="00B04138"/>
    <w:rsid w:val="00B06EC3"/>
    <w:rsid w:val="00B222FE"/>
    <w:rsid w:val="00B23D41"/>
    <w:rsid w:val="00B24FF9"/>
    <w:rsid w:val="00B6070C"/>
    <w:rsid w:val="00B61858"/>
    <w:rsid w:val="00B63090"/>
    <w:rsid w:val="00B76465"/>
    <w:rsid w:val="00B96877"/>
    <w:rsid w:val="00BB68C7"/>
    <w:rsid w:val="00BC062B"/>
    <w:rsid w:val="00BD1FC1"/>
    <w:rsid w:val="00BD3918"/>
    <w:rsid w:val="00BD422C"/>
    <w:rsid w:val="00BD42CE"/>
    <w:rsid w:val="00C002F0"/>
    <w:rsid w:val="00C01FEB"/>
    <w:rsid w:val="00C04403"/>
    <w:rsid w:val="00C0467B"/>
    <w:rsid w:val="00C07BB5"/>
    <w:rsid w:val="00C20791"/>
    <w:rsid w:val="00C23982"/>
    <w:rsid w:val="00C23F29"/>
    <w:rsid w:val="00C241EB"/>
    <w:rsid w:val="00C256BF"/>
    <w:rsid w:val="00C2696F"/>
    <w:rsid w:val="00C349E2"/>
    <w:rsid w:val="00C4001D"/>
    <w:rsid w:val="00C57DF3"/>
    <w:rsid w:val="00C6550F"/>
    <w:rsid w:val="00C675C4"/>
    <w:rsid w:val="00C67646"/>
    <w:rsid w:val="00C82F3E"/>
    <w:rsid w:val="00C83E85"/>
    <w:rsid w:val="00C903AB"/>
    <w:rsid w:val="00CA703F"/>
    <w:rsid w:val="00CB14F5"/>
    <w:rsid w:val="00CB57FA"/>
    <w:rsid w:val="00CD7A1A"/>
    <w:rsid w:val="00CE694A"/>
    <w:rsid w:val="00CF60E6"/>
    <w:rsid w:val="00D03F6A"/>
    <w:rsid w:val="00D05C20"/>
    <w:rsid w:val="00D10996"/>
    <w:rsid w:val="00D12A3D"/>
    <w:rsid w:val="00D12C23"/>
    <w:rsid w:val="00D12FF3"/>
    <w:rsid w:val="00D13E3B"/>
    <w:rsid w:val="00D14EA6"/>
    <w:rsid w:val="00D22A90"/>
    <w:rsid w:val="00D2301D"/>
    <w:rsid w:val="00D25C8E"/>
    <w:rsid w:val="00D3454C"/>
    <w:rsid w:val="00D35D81"/>
    <w:rsid w:val="00D40E48"/>
    <w:rsid w:val="00D414AB"/>
    <w:rsid w:val="00D44927"/>
    <w:rsid w:val="00D45EF8"/>
    <w:rsid w:val="00D551E3"/>
    <w:rsid w:val="00D6142D"/>
    <w:rsid w:val="00D64418"/>
    <w:rsid w:val="00D7582B"/>
    <w:rsid w:val="00D8243C"/>
    <w:rsid w:val="00D85162"/>
    <w:rsid w:val="00D96071"/>
    <w:rsid w:val="00DA04A9"/>
    <w:rsid w:val="00DA4F0E"/>
    <w:rsid w:val="00DA4F4C"/>
    <w:rsid w:val="00DA70C9"/>
    <w:rsid w:val="00DB0940"/>
    <w:rsid w:val="00DB414A"/>
    <w:rsid w:val="00DB4C93"/>
    <w:rsid w:val="00DC0971"/>
    <w:rsid w:val="00DC239C"/>
    <w:rsid w:val="00DC2E2E"/>
    <w:rsid w:val="00DC7EBB"/>
    <w:rsid w:val="00DD0F16"/>
    <w:rsid w:val="00DD31FD"/>
    <w:rsid w:val="00DD575F"/>
    <w:rsid w:val="00DE1FC6"/>
    <w:rsid w:val="00DE56C7"/>
    <w:rsid w:val="00DE6155"/>
    <w:rsid w:val="00DF1BD1"/>
    <w:rsid w:val="00DF1E18"/>
    <w:rsid w:val="00DF2619"/>
    <w:rsid w:val="00E0064C"/>
    <w:rsid w:val="00E1215A"/>
    <w:rsid w:val="00E24BFD"/>
    <w:rsid w:val="00E27D0B"/>
    <w:rsid w:val="00E3201C"/>
    <w:rsid w:val="00E34BAD"/>
    <w:rsid w:val="00E60F84"/>
    <w:rsid w:val="00E6243E"/>
    <w:rsid w:val="00E6514D"/>
    <w:rsid w:val="00E65355"/>
    <w:rsid w:val="00E66768"/>
    <w:rsid w:val="00E66937"/>
    <w:rsid w:val="00E706D8"/>
    <w:rsid w:val="00E708A1"/>
    <w:rsid w:val="00E73A52"/>
    <w:rsid w:val="00E73EC6"/>
    <w:rsid w:val="00E76470"/>
    <w:rsid w:val="00E7688C"/>
    <w:rsid w:val="00E76A46"/>
    <w:rsid w:val="00E8575F"/>
    <w:rsid w:val="00E8737A"/>
    <w:rsid w:val="00E95AC8"/>
    <w:rsid w:val="00EA234C"/>
    <w:rsid w:val="00EA3B74"/>
    <w:rsid w:val="00EA4EDA"/>
    <w:rsid w:val="00EB2235"/>
    <w:rsid w:val="00EB385A"/>
    <w:rsid w:val="00EC1211"/>
    <w:rsid w:val="00EC15A6"/>
    <w:rsid w:val="00ED583F"/>
    <w:rsid w:val="00ED678C"/>
    <w:rsid w:val="00ED7574"/>
    <w:rsid w:val="00EE2C7B"/>
    <w:rsid w:val="00EE6FF5"/>
    <w:rsid w:val="00EF2CF2"/>
    <w:rsid w:val="00F02047"/>
    <w:rsid w:val="00F17334"/>
    <w:rsid w:val="00F24E9F"/>
    <w:rsid w:val="00F24F36"/>
    <w:rsid w:val="00F269EC"/>
    <w:rsid w:val="00F30803"/>
    <w:rsid w:val="00F30AE3"/>
    <w:rsid w:val="00F41B28"/>
    <w:rsid w:val="00F437FF"/>
    <w:rsid w:val="00F544BF"/>
    <w:rsid w:val="00F55279"/>
    <w:rsid w:val="00F555D7"/>
    <w:rsid w:val="00F556B9"/>
    <w:rsid w:val="00F602EF"/>
    <w:rsid w:val="00F63690"/>
    <w:rsid w:val="00F7050F"/>
    <w:rsid w:val="00F77B4A"/>
    <w:rsid w:val="00F825E4"/>
    <w:rsid w:val="00F959B0"/>
    <w:rsid w:val="00FB14A4"/>
    <w:rsid w:val="00FC1968"/>
    <w:rsid w:val="00FC797E"/>
    <w:rsid w:val="00FD1184"/>
    <w:rsid w:val="00FE24DE"/>
    <w:rsid w:val="00FF35D8"/>
    <w:rsid w:val="00FF6A2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463B0C0"/>
  <w15:chartTrackingRefBased/>
  <w15:docId w15:val="{EB023150-38CB-4526-B40D-C713E2636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color w:val="3F3F3F" w:themeColor="text1"/>
        <w:lang w:val="en-AU" w:eastAsia="en-US" w:bidi="ar-SA"/>
      </w:rPr>
    </w:rPrDefault>
    <w:pPrDefault>
      <w:pPr>
        <w:spacing w:after="12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uiPriority w:val="1"/>
    <w:qFormat/>
    <w:rsid w:val="00BD3918"/>
    <w:pPr>
      <w:spacing w:after="0"/>
    </w:pPr>
  </w:style>
  <w:style w:type="paragraph" w:styleId="Heading1">
    <w:name w:val="heading 1"/>
    <w:basedOn w:val="Normal"/>
    <w:next w:val="Normal"/>
    <w:link w:val="Heading1Char"/>
    <w:uiPriority w:val="9"/>
    <w:semiHidden/>
    <w:qFormat/>
    <w:rsid w:val="00165AA4"/>
    <w:pPr>
      <w:spacing w:after="1080"/>
      <w:outlineLvl w:val="0"/>
    </w:pPr>
    <w:rPr>
      <w:color w:val="004D7D" w:themeColor="text2"/>
      <w:sz w:val="56"/>
      <w:szCs w:val="56"/>
    </w:rPr>
  </w:style>
  <w:style w:type="paragraph" w:styleId="Heading2">
    <w:name w:val="heading 2"/>
    <w:basedOn w:val="Normal"/>
    <w:next w:val="Normal"/>
    <w:link w:val="Heading2Char"/>
    <w:uiPriority w:val="9"/>
    <w:semiHidden/>
    <w:qFormat/>
    <w:rsid w:val="00165AA4"/>
    <w:pPr>
      <w:pBdr>
        <w:top w:val="single" w:sz="4" w:space="6" w:color="004D7D" w:themeColor="text2"/>
        <w:bottom w:val="single" w:sz="4" w:space="6" w:color="004D7D" w:themeColor="text2"/>
      </w:pBdr>
      <w:spacing w:before="120"/>
      <w:outlineLvl w:val="1"/>
    </w:pPr>
  </w:style>
  <w:style w:type="paragraph" w:styleId="Heading3">
    <w:name w:val="heading 3"/>
    <w:basedOn w:val="Normal"/>
    <w:next w:val="Normal"/>
    <w:link w:val="Heading3Char"/>
    <w:uiPriority w:val="9"/>
    <w:semiHidden/>
    <w:qFormat/>
    <w:rsid w:val="009E3B8E"/>
    <w:pPr>
      <w:keepNext/>
      <w:keepLines/>
      <w:spacing w:after="480"/>
      <w:outlineLvl w:val="2"/>
    </w:pPr>
    <w:rPr>
      <w:rFonts w:asciiTheme="majorHAnsi" w:eastAsiaTheme="majorEastAsia" w:hAnsiTheme="majorHAnsi" w:cstheme="majorBidi"/>
      <w:sz w:val="28"/>
      <w:szCs w:val="24"/>
    </w:rPr>
  </w:style>
  <w:style w:type="paragraph" w:styleId="Heading4">
    <w:name w:val="heading 4"/>
    <w:basedOn w:val="Normal"/>
    <w:next w:val="Normal"/>
    <w:link w:val="Heading4Char"/>
    <w:uiPriority w:val="9"/>
    <w:semiHidden/>
    <w:qFormat/>
    <w:rsid w:val="00AE4B24"/>
    <w:pPr>
      <w:keepNext/>
      <w:keepLines/>
      <w:spacing w:before="40"/>
      <w:outlineLvl w:val="3"/>
    </w:pPr>
    <w:rPr>
      <w:rFonts w:asciiTheme="majorHAnsi" w:eastAsiaTheme="majorEastAsia" w:hAnsiTheme="majorHAnsi" w:cstheme="majorBidi"/>
      <w:i/>
      <w:iCs/>
      <w:color w:val="0081B3" w:themeColor="accent1" w:themeShade="BF"/>
    </w:rPr>
  </w:style>
  <w:style w:type="paragraph" w:styleId="Heading5">
    <w:name w:val="heading 5"/>
    <w:basedOn w:val="Normal"/>
    <w:next w:val="Normal"/>
    <w:link w:val="Heading5Char"/>
    <w:uiPriority w:val="9"/>
    <w:semiHidden/>
    <w:qFormat/>
    <w:rsid w:val="00AE4B24"/>
    <w:pPr>
      <w:keepNext/>
      <w:keepLines/>
      <w:spacing w:before="40"/>
      <w:outlineLvl w:val="4"/>
    </w:pPr>
    <w:rPr>
      <w:rFonts w:asciiTheme="majorHAnsi" w:eastAsiaTheme="majorEastAsia" w:hAnsiTheme="majorHAnsi" w:cstheme="majorBidi"/>
      <w:color w:val="0081B3" w:themeColor="accent1" w:themeShade="BF"/>
    </w:rPr>
  </w:style>
  <w:style w:type="paragraph" w:styleId="Heading6">
    <w:name w:val="heading 6"/>
    <w:basedOn w:val="Normal"/>
    <w:next w:val="Normal"/>
    <w:link w:val="Heading6Char"/>
    <w:uiPriority w:val="9"/>
    <w:semiHidden/>
    <w:unhideWhenUsed/>
    <w:qFormat/>
    <w:rsid w:val="00AE4B24"/>
    <w:pPr>
      <w:keepNext/>
      <w:keepLines/>
      <w:spacing w:before="40"/>
      <w:outlineLvl w:val="5"/>
    </w:pPr>
    <w:rPr>
      <w:rFonts w:asciiTheme="majorHAnsi" w:eastAsiaTheme="majorEastAsia" w:hAnsiTheme="majorHAnsi" w:cstheme="majorBidi"/>
      <w:color w:val="005677" w:themeColor="accent1" w:themeShade="7F"/>
    </w:rPr>
  </w:style>
  <w:style w:type="paragraph" w:styleId="Heading7">
    <w:name w:val="heading 7"/>
    <w:basedOn w:val="Normal"/>
    <w:next w:val="Normal"/>
    <w:link w:val="Heading7Char"/>
    <w:uiPriority w:val="9"/>
    <w:semiHidden/>
    <w:unhideWhenUsed/>
    <w:qFormat/>
    <w:rsid w:val="00AE4B24"/>
    <w:pPr>
      <w:keepNext/>
      <w:keepLines/>
      <w:spacing w:before="40"/>
      <w:outlineLvl w:val="6"/>
    </w:pPr>
    <w:rPr>
      <w:rFonts w:asciiTheme="majorHAnsi" w:eastAsiaTheme="majorEastAsia" w:hAnsiTheme="majorHAnsi" w:cstheme="majorBidi"/>
      <w:i/>
      <w:iCs/>
      <w:color w:val="005677" w:themeColor="accent1" w:themeShade="7F"/>
    </w:rPr>
  </w:style>
  <w:style w:type="paragraph" w:styleId="Heading8">
    <w:name w:val="heading 8"/>
    <w:basedOn w:val="Normal"/>
    <w:next w:val="Normal"/>
    <w:link w:val="Heading8Char"/>
    <w:uiPriority w:val="9"/>
    <w:semiHidden/>
    <w:unhideWhenUsed/>
    <w:qFormat/>
    <w:rsid w:val="00AE4B24"/>
    <w:pPr>
      <w:keepNext/>
      <w:keepLines/>
      <w:spacing w:before="40"/>
      <w:outlineLvl w:val="7"/>
    </w:pPr>
    <w:rPr>
      <w:rFonts w:asciiTheme="majorHAnsi" w:eastAsiaTheme="majorEastAsia" w:hAnsiTheme="majorHAnsi" w:cstheme="majorBidi"/>
      <w:color w:val="5C5C5C" w:themeColor="text1" w:themeTint="D8"/>
      <w:sz w:val="21"/>
      <w:szCs w:val="21"/>
    </w:rPr>
  </w:style>
  <w:style w:type="paragraph" w:styleId="Heading9">
    <w:name w:val="heading 9"/>
    <w:basedOn w:val="Normal"/>
    <w:next w:val="Normal"/>
    <w:link w:val="Heading9Char"/>
    <w:uiPriority w:val="9"/>
    <w:semiHidden/>
    <w:unhideWhenUsed/>
    <w:qFormat/>
    <w:rsid w:val="00AE4B24"/>
    <w:pPr>
      <w:keepNext/>
      <w:keepLines/>
      <w:spacing w:before="40"/>
      <w:outlineLvl w:val="8"/>
    </w:pPr>
    <w:rPr>
      <w:rFonts w:asciiTheme="majorHAnsi" w:eastAsiaTheme="majorEastAsia" w:hAnsiTheme="majorHAnsi" w:cstheme="majorBidi"/>
      <w:i/>
      <w:iCs/>
      <w:color w:val="5C5C5C"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165AA4"/>
    <w:pPr>
      <w:tabs>
        <w:tab w:val="center" w:pos="4513"/>
        <w:tab w:val="right" w:pos="9026"/>
      </w:tabs>
    </w:pPr>
  </w:style>
  <w:style w:type="character" w:customStyle="1" w:styleId="HeaderChar">
    <w:name w:val="Header Char"/>
    <w:basedOn w:val="DefaultParagraphFont"/>
    <w:link w:val="Header"/>
    <w:uiPriority w:val="99"/>
    <w:semiHidden/>
    <w:rsid w:val="006E1489"/>
    <w:rPr>
      <w:color w:val="3F3F3F" w:themeColor="text1"/>
      <w:sz w:val="18"/>
    </w:rPr>
  </w:style>
  <w:style w:type="paragraph" w:styleId="Footer">
    <w:name w:val="footer"/>
    <w:basedOn w:val="Normal"/>
    <w:link w:val="FooterChar"/>
    <w:uiPriority w:val="99"/>
    <w:semiHidden/>
    <w:rsid w:val="00165AA4"/>
    <w:pPr>
      <w:tabs>
        <w:tab w:val="center" w:pos="4513"/>
        <w:tab w:val="right" w:pos="9026"/>
      </w:tabs>
    </w:pPr>
  </w:style>
  <w:style w:type="character" w:customStyle="1" w:styleId="FooterChar">
    <w:name w:val="Footer Char"/>
    <w:basedOn w:val="DefaultParagraphFont"/>
    <w:link w:val="Footer"/>
    <w:uiPriority w:val="99"/>
    <w:semiHidden/>
    <w:rsid w:val="008F1CBB"/>
    <w:rPr>
      <w:color w:val="3F3F3F" w:themeColor="text1"/>
      <w:sz w:val="18"/>
    </w:rPr>
  </w:style>
  <w:style w:type="character" w:customStyle="1" w:styleId="Heading1Char">
    <w:name w:val="Heading 1 Char"/>
    <w:basedOn w:val="DefaultParagraphFont"/>
    <w:link w:val="Heading1"/>
    <w:uiPriority w:val="9"/>
    <w:semiHidden/>
    <w:rsid w:val="008128EE"/>
    <w:rPr>
      <w:color w:val="004D7D" w:themeColor="text2"/>
      <w:sz w:val="56"/>
      <w:szCs w:val="56"/>
    </w:rPr>
  </w:style>
  <w:style w:type="character" w:customStyle="1" w:styleId="Heading2Char">
    <w:name w:val="Heading 2 Char"/>
    <w:basedOn w:val="DefaultParagraphFont"/>
    <w:link w:val="Heading2"/>
    <w:uiPriority w:val="9"/>
    <w:semiHidden/>
    <w:rsid w:val="008128EE"/>
    <w:rPr>
      <w:color w:val="3F3F3F" w:themeColor="text1"/>
      <w:sz w:val="20"/>
      <w:szCs w:val="20"/>
    </w:rPr>
  </w:style>
  <w:style w:type="table" w:styleId="TableGrid">
    <w:name w:val="Table Grid"/>
    <w:basedOn w:val="TableNormal"/>
    <w:uiPriority w:val="59"/>
    <w:rsid w:val="00A96A37"/>
    <w:pPr>
      <w:spacing w:after="0"/>
    </w:pPr>
    <w:tblPr>
      <w:tblBorders>
        <w:top w:val="single" w:sz="4" w:space="0" w:color="004D7D" w:themeColor="text2"/>
        <w:bottom w:val="single" w:sz="4" w:space="0" w:color="004D7D" w:themeColor="text2"/>
        <w:insideH w:val="single" w:sz="4" w:space="0" w:color="004D7D" w:themeColor="text2"/>
      </w:tblBorders>
      <w:tblCellMar>
        <w:top w:w="142" w:type="dxa"/>
        <w:left w:w="0" w:type="dxa"/>
        <w:bottom w:w="142" w:type="dxa"/>
        <w:right w:w="0" w:type="dxa"/>
      </w:tblCellMar>
    </w:tblPr>
    <w:tblStylePr w:type="firstCol">
      <w:rPr>
        <w:rFonts w:asciiTheme="minorHAnsi" w:hAnsiTheme="minorHAnsi"/>
        <w:color w:val="004D7D" w:themeColor="text2"/>
        <w:sz w:val="20"/>
      </w:rPr>
    </w:tblStylePr>
  </w:style>
  <w:style w:type="paragraph" w:styleId="BalloonText">
    <w:name w:val="Balloon Text"/>
    <w:basedOn w:val="Normal"/>
    <w:link w:val="BalloonTextChar"/>
    <w:uiPriority w:val="99"/>
    <w:semiHidden/>
    <w:unhideWhenUsed/>
    <w:rsid w:val="008E4C2D"/>
    <w:rPr>
      <w:rFonts w:ascii="Segoe UI" w:hAnsi="Segoe UI" w:cs="Segoe UI"/>
      <w:szCs w:val="18"/>
    </w:rPr>
  </w:style>
  <w:style w:type="character" w:customStyle="1" w:styleId="BalloonTextChar">
    <w:name w:val="Balloon Text Char"/>
    <w:basedOn w:val="DefaultParagraphFont"/>
    <w:link w:val="BalloonText"/>
    <w:uiPriority w:val="99"/>
    <w:semiHidden/>
    <w:rsid w:val="008E4C2D"/>
    <w:rPr>
      <w:rFonts w:ascii="Segoe UI" w:hAnsi="Segoe UI" w:cs="Segoe UI"/>
      <w:sz w:val="18"/>
      <w:szCs w:val="18"/>
    </w:rPr>
  </w:style>
  <w:style w:type="paragraph" w:customStyle="1" w:styleId="DFSVHeadingTableBody">
    <w:name w:val="DFSV Heading Table Body"/>
    <w:basedOn w:val="Normal"/>
    <w:uiPriority w:val="5"/>
    <w:semiHidden/>
    <w:qFormat/>
    <w:rsid w:val="00461ABD"/>
  </w:style>
  <w:style w:type="paragraph" w:customStyle="1" w:styleId="DFSVNumberedlist1">
    <w:name w:val="DFSV Numbered list1"/>
    <w:basedOn w:val="Normal"/>
    <w:uiPriority w:val="3"/>
    <w:qFormat/>
    <w:rsid w:val="00BD3918"/>
    <w:pPr>
      <w:numPr>
        <w:numId w:val="9"/>
      </w:numPr>
      <w:spacing w:before="240"/>
      <w:ind w:left="709" w:hanging="709"/>
    </w:pPr>
    <w:rPr>
      <w:b/>
      <w:color w:val="004D7D" w:themeColor="text2"/>
      <w:sz w:val="24"/>
    </w:rPr>
  </w:style>
  <w:style w:type="character" w:styleId="Hyperlink">
    <w:name w:val="Hyperlink"/>
    <w:basedOn w:val="DefaultParagraphFont"/>
    <w:uiPriority w:val="99"/>
    <w:rsid w:val="0088706E"/>
    <w:rPr>
      <w:color w:val="3F3F3F" w:themeColor="text1"/>
      <w:u w:val="none"/>
    </w:rPr>
  </w:style>
  <w:style w:type="character" w:styleId="UnresolvedMention">
    <w:name w:val="Unresolved Mention"/>
    <w:basedOn w:val="DefaultParagraphFont"/>
    <w:uiPriority w:val="99"/>
    <w:semiHidden/>
    <w:unhideWhenUsed/>
    <w:rsid w:val="00404FF6"/>
    <w:rPr>
      <w:color w:val="808080"/>
      <w:shd w:val="clear" w:color="auto" w:fill="E6E6E6"/>
    </w:rPr>
  </w:style>
  <w:style w:type="character" w:styleId="CommentReference">
    <w:name w:val="annotation reference"/>
    <w:basedOn w:val="DefaultParagraphFont"/>
    <w:uiPriority w:val="99"/>
    <w:semiHidden/>
    <w:unhideWhenUsed/>
    <w:rsid w:val="003B4D4E"/>
    <w:rPr>
      <w:sz w:val="16"/>
      <w:szCs w:val="16"/>
    </w:rPr>
  </w:style>
  <w:style w:type="paragraph" w:styleId="CommentText">
    <w:name w:val="annotation text"/>
    <w:basedOn w:val="Normal"/>
    <w:link w:val="CommentTextChar"/>
    <w:uiPriority w:val="99"/>
    <w:semiHidden/>
    <w:unhideWhenUsed/>
    <w:rsid w:val="003B4D4E"/>
  </w:style>
  <w:style w:type="character" w:customStyle="1" w:styleId="CommentTextChar">
    <w:name w:val="Comment Text Char"/>
    <w:basedOn w:val="DefaultParagraphFont"/>
    <w:link w:val="CommentText"/>
    <w:uiPriority w:val="99"/>
    <w:semiHidden/>
    <w:rsid w:val="003B4D4E"/>
    <w:rPr>
      <w:sz w:val="20"/>
      <w:szCs w:val="20"/>
    </w:rPr>
  </w:style>
  <w:style w:type="paragraph" w:styleId="CommentSubject">
    <w:name w:val="annotation subject"/>
    <w:basedOn w:val="CommentText"/>
    <w:next w:val="CommentText"/>
    <w:link w:val="CommentSubjectChar"/>
    <w:uiPriority w:val="99"/>
    <w:semiHidden/>
    <w:unhideWhenUsed/>
    <w:rsid w:val="003B4D4E"/>
    <w:rPr>
      <w:b/>
      <w:bCs/>
    </w:rPr>
  </w:style>
  <w:style w:type="character" w:customStyle="1" w:styleId="CommentSubjectChar">
    <w:name w:val="Comment Subject Char"/>
    <w:basedOn w:val="CommentTextChar"/>
    <w:link w:val="CommentSubject"/>
    <w:uiPriority w:val="99"/>
    <w:semiHidden/>
    <w:rsid w:val="003B4D4E"/>
    <w:rPr>
      <w:b/>
      <w:bCs/>
      <w:sz w:val="20"/>
      <w:szCs w:val="20"/>
    </w:rPr>
  </w:style>
  <w:style w:type="paragraph" w:styleId="ListBullet2">
    <w:name w:val="List Bullet 2"/>
    <w:basedOn w:val="ListBullet"/>
    <w:uiPriority w:val="99"/>
    <w:semiHidden/>
    <w:rsid w:val="00F55279"/>
  </w:style>
  <w:style w:type="character" w:styleId="FollowedHyperlink">
    <w:name w:val="FollowedHyperlink"/>
    <w:basedOn w:val="DefaultParagraphFont"/>
    <w:uiPriority w:val="99"/>
    <w:semiHidden/>
    <w:unhideWhenUsed/>
    <w:rsid w:val="001827B8"/>
    <w:rPr>
      <w:color w:val="00AEEF" w:themeColor="followedHyperlink"/>
      <w:u w:val="single"/>
    </w:rPr>
  </w:style>
  <w:style w:type="paragraph" w:styleId="ListBullet">
    <w:name w:val="List Bullet"/>
    <w:basedOn w:val="Normal"/>
    <w:uiPriority w:val="99"/>
    <w:semiHidden/>
    <w:rsid w:val="00405AB4"/>
    <w:pPr>
      <w:contextualSpacing/>
    </w:pPr>
  </w:style>
  <w:style w:type="character" w:styleId="PlaceholderText">
    <w:name w:val="Placeholder Text"/>
    <w:basedOn w:val="DefaultParagraphFont"/>
    <w:uiPriority w:val="99"/>
    <w:semiHidden/>
    <w:rsid w:val="007E22A6"/>
    <w:rPr>
      <w:color w:val="808080"/>
    </w:rPr>
  </w:style>
  <w:style w:type="paragraph" w:customStyle="1" w:styleId="DFSVBody">
    <w:name w:val="DFSV Body"/>
    <w:basedOn w:val="Normal"/>
    <w:uiPriority w:val="1"/>
    <w:qFormat/>
    <w:rsid w:val="00BD3918"/>
    <w:pPr>
      <w:ind w:left="709"/>
    </w:pPr>
  </w:style>
  <w:style w:type="character" w:customStyle="1" w:styleId="DFSVBold">
    <w:name w:val="DFSV Bold"/>
    <w:basedOn w:val="DefaultParagraphFont"/>
    <w:uiPriority w:val="2"/>
    <w:qFormat/>
    <w:rsid w:val="009327FE"/>
    <w:rPr>
      <w:b/>
    </w:rPr>
  </w:style>
  <w:style w:type="paragraph" w:customStyle="1" w:styleId="DFSVDate">
    <w:name w:val="DFSV Date"/>
    <w:basedOn w:val="Normal"/>
    <w:uiPriority w:val="2"/>
    <w:semiHidden/>
    <w:qFormat/>
    <w:rsid w:val="00B06EC3"/>
    <w:pPr>
      <w:spacing w:after="240"/>
    </w:pPr>
    <w:rPr>
      <w:color w:val="004D7D" w:themeColor="text2"/>
      <w:sz w:val="56"/>
    </w:rPr>
  </w:style>
  <w:style w:type="character" w:customStyle="1" w:styleId="Heading3Char">
    <w:name w:val="Heading 3 Char"/>
    <w:basedOn w:val="DefaultParagraphFont"/>
    <w:link w:val="Heading3"/>
    <w:uiPriority w:val="9"/>
    <w:semiHidden/>
    <w:rsid w:val="008128EE"/>
    <w:rPr>
      <w:rFonts w:asciiTheme="majorHAnsi" w:eastAsiaTheme="majorEastAsia" w:hAnsiTheme="majorHAnsi" w:cstheme="majorBidi"/>
      <w:color w:val="3F3F3F" w:themeColor="text1"/>
      <w:sz w:val="28"/>
      <w:szCs w:val="24"/>
    </w:rPr>
  </w:style>
  <w:style w:type="character" w:customStyle="1" w:styleId="DFSVItalic">
    <w:name w:val="DFSV Italic"/>
    <w:basedOn w:val="DefaultParagraphFont"/>
    <w:uiPriority w:val="2"/>
    <w:qFormat/>
    <w:rsid w:val="00FB14A4"/>
    <w:rPr>
      <w:i/>
    </w:rPr>
  </w:style>
  <w:style w:type="paragraph" w:customStyle="1" w:styleId="DFSVNumberedlist2">
    <w:name w:val="DFSV Numbered list2"/>
    <w:basedOn w:val="DFSVBody"/>
    <w:uiPriority w:val="3"/>
    <w:qFormat/>
    <w:rsid w:val="00BD3918"/>
    <w:pPr>
      <w:numPr>
        <w:ilvl w:val="1"/>
        <w:numId w:val="9"/>
      </w:numPr>
      <w:spacing w:before="60"/>
      <w:ind w:left="709" w:hanging="709"/>
    </w:pPr>
    <w:rPr>
      <w:b/>
    </w:rPr>
  </w:style>
  <w:style w:type="character" w:customStyle="1" w:styleId="DFSVBlue">
    <w:name w:val="DFSV Blue"/>
    <w:basedOn w:val="DefaultParagraphFont"/>
    <w:uiPriority w:val="2"/>
    <w:qFormat/>
    <w:rsid w:val="00BD422C"/>
    <w:rPr>
      <w:color w:val="004D7D" w:themeColor="text2"/>
    </w:rPr>
  </w:style>
  <w:style w:type="paragraph" w:customStyle="1" w:styleId="DFSVSubtitle">
    <w:name w:val="DFSV Subtitle"/>
    <w:basedOn w:val="Normal"/>
    <w:uiPriority w:val="1"/>
    <w:qFormat/>
    <w:rsid w:val="00F269EC"/>
    <w:pPr>
      <w:outlineLvl w:val="1"/>
    </w:pPr>
    <w:rPr>
      <w:color w:val="004D7D" w:themeColor="text2"/>
    </w:rPr>
  </w:style>
  <w:style w:type="paragraph" w:customStyle="1" w:styleId="DFSVMainSubtitle">
    <w:name w:val="DFSV Main Subtitle"/>
    <w:basedOn w:val="Heading1"/>
    <w:qFormat/>
    <w:rsid w:val="00606A1F"/>
    <w:pPr>
      <w:spacing w:after="0"/>
    </w:pPr>
    <w:rPr>
      <w:color w:val="3F3F3F" w:themeColor="text1"/>
      <w:sz w:val="32"/>
      <w:szCs w:val="32"/>
    </w:rPr>
  </w:style>
  <w:style w:type="paragraph" w:customStyle="1" w:styleId="DFSVMainTitle">
    <w:name w:val="DFSV Main Title"/>
    <w:basedOn w:val="Heading1"/>
    <w:qFormat/>
    <w:rsid w:val="000824FA"/>
    <w:pPr>
      <w:spacing w:after="720"/>
    </w:pPr>
    <w:rPr>
      <w:color w:val="00AEEF" w:themeColor="accent1"/>
      <w:sz w:val="40"/>
      <w:szCs w:val="92"/>
    </w:rPr>
  </w:style>
  <w:style w:type="paragraph" w:customStyle="1" w:styleId="DFSVNumberedList3">
    <w:name w:val="DFSV Numbered List3"/>
    <w:basedOn w:val="DFSVNumberedlist2"/>
    <w:uiPriority w:val="3"/>
    <w:qFormat/>
    <w:rsid w:val="00BD3918"/>
    <w:pPr>
      <w:numPr>
        <w:ilvl w:val="2"/>
      </w:numPr>
      <w:ind w:left="709" w:hanging="709"/>
    </w:pPr>
    <w:rPr>
      <w:b w:val="0"/>
    </w:rPr>
  </w:style>
  <w:style w:type="paragraph" w:styleId="ListBullet3">
    <w:name w:val="List Bullet 3"/>
    <w:basedOn w:val="ListBullet"/>
    <w:uiPriority w:val="99"/>
    <w:semiHidden/>
    <w:rsid w:val="008A1EA3"/>
  </w:style>
  <w:style w:type="paragraph" w:customStyle="1" w:styleId="DFSVBullet1">
    <w:name w:val="DFSV Bullet1"/>
    <w:basedOn w:val="ListBullet"/>
    <w:uiPriority w:val="4"/>
    <w:qFormat/>
    <w:rsid w:val="00CF60E6"/>
    <w:pPr>
      <w:numPr>
        <w:numId w:val="1"/>
      </w:numPr>
      <w:ind w:left="1049" w:hanging="340"/>
      <w:contextualSpacing w:val="0"/>
    </w:pPr>
  </w:style>
  <w:style w:type="paragraph" w:customStyle="1" w:styleId="DFSVBullet2">
    <w:name w:val="DFSV Bullet2"/>
    <w:basedOn w:val="ListBullet2"/>
    <w:uiPriority w:val="4"/>
    <w:qFormat/>
    <w:rsid w:val="00CF60E6"/>
    <w:pPr>
      <w:numPr>
        <w:ilvl w:val="1"/>
        <w:numId w:val="1"/>
      </w:numPr>
      <w:ind w:left="1389" w:hanging="340"/>
      <w:contextualSpacing w:val="0"/>
    </w:pPr>
  </w:style>
  <w:style w:type="paragraph" w:customStyle="1" w:styleId="DFSVBullet3">
    <w:name w:val="DFSV Bullet3"/>
    <w:basedOn w:val="ListBullet3"/>
    <w:uiPriority w:val="4"/>
    <w:qFormat/>
    <w:rsid w:val="00CF60E6"/>
    <w:pPr>
      <w:numPr>
        <w:ilvl w:val="2"/>
        <w:numId w:val="1"/>
      </w:numPr>
      <w:ind w:left="1729" w:hanging="340"/>
      <w:contextualSpacing w:val="0"/>
    </w:pPr>
  </w:style>
  <w:style w:type="character" w:customStyle="1" w:styleId="DFSVBoldItalic">
    <w:name w:val="DFSV Bold Italic"/>
    <w:basedOn w:val="DFSVBold"/>
    <w:uiPriority w:val="2"/>
    <w:qFormat/>
    <w:rsid w:val="00445B30"/>
    <w:rPr>
      <w:b/>
      <w:i/>
    </w:rPr>
  </w:style>
  <w:style w:type="character" w:customStyle="1" w:styleId="DFSVBoldItalicBlue">
    <w:name w:val="DFSV Bold Italic Blue"/>
    <w:basedOn w:val="DFSVBoldItalic"/>
    <w:uiPriority w:val="2"/>
    <w:qFormat/>
    <w:rsid w:val="00BD422C"/>
    <w:rPr>
      <w:b/>
      <w:i/>
      <w:color w:val="004D7D" w:themeColor="text2"/>
    </w:rPr>
  </w:style>
  <w:style w:type="character" w:customStyle="1" w:styleId="DFSVItalicBlue">
    <w:name w:val="DFSV Italic Blue"/>
    <w:basedOn w:val="DefaultParagraphFont"/>
    <w:uiPriority w:val="2"/>
    <w:qFormat/>
    <w:rsid w:val="00BD422C"/>
    <w:rPr>
      <w:i/>
      <w:color w:val="004D7D" w:themeColor="text2"/>
    </w:rPr>
  </w:style>
  <w:style w:type="table" w:styleId="TableGridLight">
    <w:name w:val="Grid Table Light"/>
    <w:basedOn w:val="TableNormal"/>
    <w:uiPriority w:val="40"/>
    <w:rsid w:val="00D13E3B"/>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13E3B"/>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DFSVTable1">
    <w:name w:val="DFSV Table1"/>
    <w:basedOn w:val="TableNormal"/>
    <w:uiPriority w:val="99"/>
    <w:rsid w:val="00333941"/>
    <w:pPr>
      <w:spacing w:after="0"/>
      <w:ind w:left="113"/>
      <w:contextualSpacing/>
    </w:pPr>
    <w:tblPr>
      <w:tblStyleRowBandSize w:val="1"/>
      <w:tblStyleColBandSize w:val="1"/>
      <w:tblBorders>
        <w:top w:val="single" w:sz="4" w:space="0" w:color="D8D8D8" w:themeColor="text1" w:themeTint="33"/>
        <w:left w:val="single" w:sz="4" w:space="0" w:color="D8D8D8" w:themeColor="text1" w:themeTint="33"/>
        <w:bottom w:val="single" w:sz="4" w:space="0" w:color="D8D8D8" w:themeColor="text1" w:themeTint="33"/>
        <w:right w:val="single" w:sz="4" w:space="0" w:color="D8D8D8" w:themeColor="text1" w:themeTint="33"/>
        <w:insideH w:val="single" w:sz="4" w:space="0" w:color="D8D8D8" w:themeColor="text1" w:themeTint="33"/>
        <w:insideV w:val="single" w:sz="4" w:space="0" w:color="D8D8D8" w:themeColor="text1" w:themeTint="33"/>
      </w:tblBorders>
      <w:tblCellMar>
        <w:top w:w="85" w:type="dxa"/>
        <w:left w:w="0" w:type="dxa"/>
        <w:bottom w:w="85" w:type="dxa"/>
        <w:right w:w="0" w:type="dxa"/>
      </w:tblCellMar>
    </w:tblPr>
    <w:tcPr>
      <w:shd w:val="clear" w:color="auto" w:fill="auto"/>
      <w:vAlign w:val="center"/>
    </w:tcPr>
    <w:tblStylePr w:type="firstRow">
      <w:pPr>
        <w:keepNext/>
        <w:wordWrap/>
        <w:spacing w:beforeLines="0" w:before="0" w:beforeAutospacing="0" w:afterLines="0" w:after="0" w:afterAutospacing="0" w:line="240" w:lineRule="auto"/>
        <w:ind w:leftChars="0" w:left="113"/>
        <w:contextualSpacing/>
        <w:jc w:val="left"/>
      </w:pPr>
      <w:rPr>
        <w:rFonts w:ascii="Arial Bold" w:hAnsi="Arial Bold"/>
        <w:b/>
        <w:i w:val="0"/>
        <w:color w:val="FFFFFF" w:themeColor="background1"/>
        <w:spacing w:val="0"/>
        <w:w w:val="100"/>
        <w:position w:val="0"/>
        <w:sz w:val="20"/>
      </w:rPr>
      <w:tblPr/>
      <w:tcPr>
        <w:tcBorders>
          <w:top w:val="nil"/>
          <w:left w:val="single" w:sz="8" w:space="0" w:color="004D7D" w:themeColor="text2"/>
          <w:bottom w:val="nil"/>
          <w:right w:val="single" w:sz="8" w:space="0" w:color="004D7D" w:themeColor="text2"/>
          <w:insideH w:val="single" w:sz="18" w:space="0" w:color="FFFFFF" w:themeColor="background1"/>
          <w:insideV w:val="single" w:sz="4" w:space="0" w:color="FFFFFF" w:themeColor="background1"/>
          <w:tl2br w:val="nil"/>
          <w:tr2bl w:val="nil"/>
        </w:tcBorders>
        <w:shd w:val="clear" w:color="auto" w:fill="004D7D" w:themeFill="text2"/>
      </w:tcPr>
    </w:tblStylePr>
    <w:tblStylePr w:type="firstCol">
      <w:pPr>
        <w:wordWrap/>
        <w:spacing w:beforeLines="0" w:before="0" w:beforeAutospacing="0" w:afterLines="0" w:after="0" w:afterAutospacing="0" w:line="240" w:lineRule="auto"/>
        <w:ind w:leftChars="0" w:left="113" w:rightChars="0" w:right="0"/>
        <w:jc w:val="left"/>
      </w:pPr>
      <w:rPr>
        <w:rFonts w:ascii="Arial Bold" w:hAnsi="Arial Bold"/>
        <w:b/>
        <w:i w:val="0"/>
        <w:color w:val="3F3F3F" w:themeColor="text1"/>
        <w:sz w:val="20"/>
      </w:rPr>
      <w:tblPr/>
      <w:tcPr>
        <w:tcBorders>
          <w:top w:val="single" w:sz="8" w:space="0" w:color="D8D8D8" w:themeColor="text1" w:themeTint="33"/>
          <w:left w:val="single" w:sz="8" w:space="0" w:color="D8D8D8" w:themeColor="text1" w:themeTint="33"/>
          <w:bottom w:val="single" w:sz="8" w:space="0" w:color="D8D8D8" w:themeColor="text1" w:themeTint="33"/>
          <w:right w:val="single" w:sz="8" w:space="0" w:color="D8D8D8" w:themeColor="text1" w:themeTint="33"/>
          <w:insideH w:val="single" w:sz="8" w:space="0" w:color="D8D8D8" w:themeColor="text1" w:themeTint="33"/>
          <w:insideV w:val="nil"/>
          <w:tl2br w:val="nil"/>
          <w:tr2bl w:val="nil"/>
        </w:tcBorders>
        <w:shd w:val="clear" w:color="auto" w:fill="FFFFFF" w:themeFill="background1"/>
      </w:tcPr>
    </w:tblStylePr>
    <w:tblStylePr w:type="band1Horz">
      <w:pPr>
        <w:wordWrap/>
        <w:ind w:leftChars="0" w:left="113"/>
      </w:pPr>
      <w:tblPr/>
      <w:tcPr>
        <w:tcBorders>
          <w:top w:val="single" w:sz="4" w:space="0" w:color="D8D8D8" w:themeColor="text1" w:themeTint="33"/>
          <w:left w:val="single" w:sz="4" w:space="0" w:color="D8D8D8" w:themeColor="text1" w:themeTint="33"/>
          <w:bottom w:val="single" w:sz="4" w:space="0" w:color="D8D8D8" w:themeColor="text1" w:themeTint="33"/>
          <w:right w:val="single" w:sz="4" w:space="0" w:color="D8D8D8" w:themeColor="text1" w:themeTint="33"/>
          <w:insideH w:val="single" w:sz="4" w:space="0" w:color="D8D8D8" w:themeColor="text1" w:themeTint="33"/>
          <w:insideV w:val="single" w:sz="4" w:space="0" w:color="D8D8D8" w:themeColor="text1" w:themeTint="33"/>
        </w:tcBorders>
        <w:shd w:val="clear" w:color="auto" w:fill="auto"/>
      </w:tcPr>
    </w:tblStylePr>
    <w:tblStylePr w:type="band2Horz">
      <w:pPr>
        <w:wordWrap/>
        <w:ind w:leftChars="0" w:left="113"/>
      </w:pPr>
      <w:tblPr/>
      <w:tcPr>
        <w:tcBorders>
          <w:top w:val="single" w:sz="4" w:space="0" w:color="D8D8D8" w:themeColor="text1" w:themeTint="33"/>
          <w:left w:val="single" w:sz="4" w:space="0" w:color="D8D8D8" w:themeColor="text1" w:themeTint="33"/>
          <w:bottom w:val="single" w:sz="4" w:space="0" w:color="D8D8D8" w:themeColor="text1" w:themeTint="33"/>
          <w:right w:val="single" w:sz="4" w:space="0" w:color="D8D8D8" w:themeColor="text1" w:themeTint="33"/>
          <w:insideH w:val="single" w:sz="4" w:space="0" w:color="D8D8D8" w:themeColor="text1" w:themeTint="33"/>
          <w:insideV w:val="single" w:sz="4" w:space="0" w:color="D8D8D8" w:themeColor="text1" w:themeTint="33"/>
        </w:tcBorders>
        <w:shd w:val="clear" w:color="auto" w:fill="auto"/>
      </w:tcPr>
    </w:tblStylePr>
  </w:style>
  <w:style w:type="paragraph" w:customStyle="1" w:styleId="DFSVTable1body">
    <w:name w:val="DFSV Table1 body"/>
    <w:basedOn w:val="Normal"/>
    <w:uiPriority w:val="12"/>
    <w:qFormat/>
    <w:rsid w:val="00D13E3B"/>
    <w:pPr>
      <w:contextualSpacing/>
    </w:pPr>
    <w:rPr>
      <w:rFonts w:ascii="Arial" w:eastAsia="MS Mincho" w:hAnsi="Arial" w:cs="Times New Roman"/>
      <w:szCs w:val="36"/>
      <w:lang w:val="en-US"/>
    </w:rPr>
  </w:style>
  <w:style w:type="paragraph" w:customStyle="1" w:styleId="DFSVTable1Heading">
    <w:name w:val="DFSV Table1 Heading"/>
    <w:basedOn w:val="DFSVTable1body"/>
    <w:next w:val="DFSVHeadingTableBody"/>
    <w:uiPriority w:val="12"/>
    <w:qFormat/>
    <w:rsid w:val="00C256BF"/>
    <w:pPr>
      <w:keepNext/>
    </w:pPr>
    <w:rPr>
      <w:rFonts w:ascii="Arial Bold" w:hAnsi="Arial Bold"/>
      <w:b/>
      <w:color w:val="FFFFFF" w:themeColor="background1"/>
    </w:rPr>
  </w:style>
  <w:style w:type="table" w:customStyle="1" w:styleId="DFSVTableStyle2">
    <w:name w:val="DFSV Table Style2"/>
    <w:basedOn w:val="TableNormal"/>
    <w:uiPriority w:val="99"/>
    <w:rsid w:val="0044464B"/>
    <w:pPr>
      <w:spacing w:after="0"/>
      <w:ind w:left="113"/>
    </w:pPr>
    <w:tblPr>
      <w:tblStyleRow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85" w:type="dxa"/>
        <w:left w:w="0" w:type="dxa"/>
        <w:bottom w:w="85" w:type="dxa"/>
        <w:right w:w="0" w:type="dxa"/>
      </w:tblCellMar>
    </w:tblPr>
    <w:tcPr>
      <w:shd w:val="clear" w:color="auto" w:fill="F2F2F2" w:themeFill="background1" w:themeFillShade="F2"/>
      <w:vAlign w:val="center"/>
    </w:tcPr>
    <w:tblStylePr w:type="firstRow">
      <w:pPr>
        <w:wordWrap/>
        <w:spacing w:beforeLines="0" w:before="0" w:beforeAutospacing="0" w:afterLines="0" w:after="0" w:afterAutospacing="0"/>
        <w:ind w:leftChars="0" w:left="0"/>
        <w:jc w:val="left"/>
      </w:pPr>
      <w:rPr>
        <w:rFonts w:asciiTheme="minorHAnsi" w:hAnsiTheme="minorHAnsi"/>
        <w:b/>
        <w:i w:val="0"/>
        <w:color w:val="FFFFFF" w:themeColor="background1"/>
        <w:sz w:val="20"/>
      </w:rPr>
      <w:tblPr>
        <w:tblCellMar>
          <w:top w:w="85" w:type="dxa"/>
          <w:left w:w="108" w:type="dxa"/>
          <w:bottom w:w="85" w:type="dxa"/>
          <w:right w:w="108" w:type="dxa"/>
        </w:tblCellMar>
      </w:tblPr>
      <w:trPr>
        <w:tblHeader/>
      </w:trPr>
      <w:tcPr>
        <w:tcBorders>
          <w:top w:val="nil"/>
          <w:left w:val="single" w:sz="8" w:space="0" w:color="004D7D" w:themeColor="text2"/>
          <w:bottom w:val="nil"/>
          <w:right w:val="single" w:sz="8" w:space="0" w:color="004D7D" w:themeColor="text2"/>
          <w:insideH w:val="nil"/>
          <w:insideV w:val="single" w:sz="8" w:space="0" w:color="FFFFFF" w:themeColor="background1"/>
          <w:tl2br w:val="nil"/>
          <w:tr2bl w:val="nil"/>
        </w:tcBorders>
        <w:shd w:val="clear" w:color="auto" w:fill="004D7D" w:themeFill="text2"/>
      </w:tcPr>
    </w:tblStylePr>
    <w:tblStylePr w:type="firstCol">
      <w:rPr>
        <w:rFonts w:asciiTheme="minorHAnsi" w:hAnsiTheme="minorHAnsi"/>
        <w:b/>
        <w:i w:val="0"/>
      </w:rPr>
    </w:tblStylePr>
    <w:tblStylePr w:type="band1Horz">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l2br w:val="nil"/>
          <w:tr2bl w:val="nil"/>
        </w:tcBorders>
        <w:shd w:val="clear" w:color="auto" w:fill="F2F2F2" w:themeFill="background1" w:themeFillShade="F2"/>
      </w:tcPr>
    </w:tblStylePr>
    <w:tblStylePr w:type="band2Horz">
      <w:pPr>
        <w:jc w:val="left"/>
      </w:p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l2br w:val="nil"/>
          <w:tr2bl w:val="nil"/>
        </w:tcBorders>
        <w:shd w:val="clear" w:color="auto" w:fill="D9D9D9" w:themeFill="background1" w:themeFillShade="D9"/>
      </w:tcPr>
    </w:tblStylePr>
  </w:style>
  <w:style w:type="character" w:customStyle="1" w:styleId="DFSVBoldBlue">
    <w:name w:val="DFSV Bold Blue"/>
    <w:basedOn w:val="DefaultParagraphFont"/>
    <w:uiPriority w:val="2"/>
    <w:qFormat/>
    <w:rsid w:val="00BD422C"/>
    <w:rPr>
      <w:b/>
      <w:color w:val="004D7D" w:themeColor="text2"/>
    </w:rPr>
  </w:style>
  <w:style w:type="paragraph" w:customStyle="1" w:styleId="DFSVFooter">
    <w:name w:val="DFSV Footer"/>
    <w:basedOn w:val="Normal"/>
    <w:uiPriority w:val="2"/>
    <w:qFormat/>
    <w:rsid w:val="00D10996"/>
    <w:rPr>
      <w:color w:val="FFFFFF" w:themeColor="background1"/>
      <w:sz w:val="18"/>
      <w:szCs w:val="18"/>
    </w:rPr>
  </w:style>
  <w:style w:type="paragraph" w:styleId="Bibliography">
    <w:name w:val="Bibliography"/>
    <w:basedOn w:val="Normal"/>
    <w:next w:val="Normal"/>
    <w:uiPriority w:val="37"/>
    <w:semiHidden/>
    <w:unhideWhenUsed/>
    <w:rsid w:val="00AE4B24"/>
  </w:style>
  <w:style w:type="paragraph" w:styleId="BlockText">
    <w:name w:val="Block Text"/>
    <w:basedOn w:val="Normal"/>
    <w:uiPriority w:val="99"/>
    <w:semiHidden/>
    <w:unhideWhenUsed/>
    <w:rsid w:val="00AE4B24"/>
    <w:pPr>
      <w:pBdr>
        <w:top w:val="single" w:sz="2" w:space="10" w:color="00AEEF" w:themeColor="accent1"/>
        <w:left w:val="single" w:sz="2" w:space="10" w:color="00AEEF" w:themeColor="accent1"/>
        <w:bottom w:val="single" w:sz="2" w:space="10" w:color="00AEEF" w:themeColor="accent1"/>
        <w:right w:val="single" w:sz="2" w:space="10" w:color="00AEEF" w:themeColor="accent1"/>
      </w:pBdr>
      <w:ind w:left="1152" w:right="1152"/>
    </w:pPr>
    <w:rPr>
      <w:rFonts w:eastAsiaTheme="minorEastAsia"/>
      <w:i/>
      <w:iCs/>
      <w:color w:val="00AEEF" w:themeColor="accent1"/>
    </w:rPr>
  </w:style>
  <w:style w:type="paragraph" w:styleId="BodyText">
    <w:name w:val="Body Text"/>
    <w:basedOn w:val="Normal"/>
    <w:link w:val="BodyTextChar"/>
    <w:uiPriority w:val="99"/>
    <w:semiHidden/>
    <w:unhideWhenUsed/>
    <w:rsid w:val="00AE4B24"/>
  </w:style>
  <w:style w:type="character" w:customStyle="1" w:styleId="BodyTextChar">
    <w:name w:val="Body Text Char"/>
    <w:basedOn w:val="DefaultParagraphFont"/>
    <w:link w:val="BodyText"/>
    <w:uiPriority w:val="99"/>
    <w:semiHidden/>
    <w:rsid w:val="00AE4B24"/>
    <w:rPr>
      <w:color w:val="3F3F3F" w:themeColor="text1"/>
      <w:sz w:val="20"/>
    </w:rPr>
  </w:style>
  <w:style w:type="paragraph" w:styleId="BodyText2">
    <w:name w:val="Body Text 2"/>
    <w:basedOn w:val="Normal"/>
    <w:link w:val="BodyText2Char"/>
    <w:uiPriority w:val="99"/>
    <w:semiHidden/>
    <w:unhideWhenUsed/>
    <w:rsid w:val="00AE4B24"/>
    <w:pPr>
      <w:spacing w:line="480" w:lineRule="auto"/>
    </w:pPr>
  </w:style>
  <w:style w:type="character" w:customStyle="1" w:styleId="BodyText2Char">
    <w:name w:val="Body Text 2 Char"/>
    <w:basedOn w:val="DefaultParagraphFont"/>
    <w:link w:val="BodyText2"/>
    <w:uiPriority w:val="99"/>
    <w:semiHidden/>
    <w:rsid w:val="00AE4B24"/>
    <w:rPr>
      <w:color w:val="3F3F3F" w:themeColor="text1"/>
      <w:sz w:val="20"/>
    </w:rPr>
  </w:style>
  <w:style w:type="paragraph" w:styleId="BodyText3">
    <w:name w:val="Body Text 3"/>
    <w:basedOn w:val="Normal"/>
    <w:link w:val="BodyText3Char"/>
    <w:uiPriority w:val="99"/>
    <w:semiHidden/>
    <w:unhideWhenUsed/>
    <w:rsid w:val="00AE4B24"/>
    <w:rPr>
      <w:sz w:val="16"/>
      <w:szCs w:val="16"/>
    </w:rPr>
  </w:style>
  <w:style w:type="character" w:customStyle="1" w:styleId="BodyText3Char">
    <w:name w:val="Body Text 3 Char"/>
    <w:basedOn w:val="DefaultParagraphFont"/>
    <w:link w:val="BodyText3"/>
    <w:uiPriority w:val="99"/>
    <w:semiHidden/>
    <w:rsid w:val="00AE4B24"/>
    <w:rPr>
      <w:color w:val="3F3F3F" w:themeColor="text1"/>
      <w:sz w:val="16"/>
      <w:szCs w:val="16"/>
    </w:rPr>
  </w:style>
  <w:style w:type="paragraph" w:styleId="BodyTextFirstIndent">
    <w:name w:val="Body Text First Indent"/>
    <w:basedOn w:val="BodyText"/>
    <w:link w:val="BodyTextFirstIndentChar"/>
    <w:uiPriority w:val="99"/>
    <w:semiHidden/>
    <w:unhideWhenUsed/>
    <w:rsid w:val="00AE4B24"/>
    <w:pPr>
      <w:ind w:firstLine="360"/>
    </w:pPr>
  </w:style>
  <w:style w:type="character" w:customStyle="1" w:styleId="BodyTextFirstIndentChar">
    <w:name w:val="Body Text First Indent Char"/>
    <w:basedOn w:val="BodyTextChar"/>
    <w:link w:val="BodyTextFirstIndent"/>
    <w:uiPriority w:val="99"/>
    <w:semiHidden/>
    <w:rsid w:val="00AE4B24"/>
    <w:rPr>
      <w:color w:val="3F3F3F" w:themeColor="text1"/>
      <w:sz w:val="20"/>
    </w:rPr>
  </w:style>
  <w:style w:type="paragraph" w:styleId="BodyTextIndent">
    <w:name w:val="Body Text Indent"/>
    <w:basedOn w:val="Normal"/>
    <w:link w:val="BodyTextIndentChar"/>
    <w:uiPriority w:val="99"/>
    <w:semiHidden/>
    <w:unhideWhenUsed/>
    <w:rsid w:val="00AE4B24"/>
    <w:pPr>
      <w:ind w:left="283"/>
    </w:pPr>
  </w:style>
  <w:style w:type="character" w:customStyle="1" w:styleId="BodyTextIndentChar">
    <w:name w:val="Body Text Indent Char"/>
    <w:basedOn w:val="DefaultParagraphFont"/>
    <w:link w:val="BodyTextIndent"/>
    <w:uiPriority w:val="99"/>
    <w:semiHidden/>
    <w:rsid w:val="00AE4B24"/>
    <w:rPr>
      <w:color w:val="3F3F3F" w:themeColor="text1"/>
      <w:sz w:val="20"/>
    </w:rPr>
  </w:style>
  <w:style w:type="paragraph" w:styleId="BodyTextFirstIndent2">
    <w:name w:val="Body Text First Indent 2"/>
    <w:basedOn w:val="BodyTextIndent"/>
    <w:link w:val="BodyTextFirstIndent2Char"/>
    <w:uiPriority w:val="99"/>
    <w:semiHidden/>
    <w:unhideWhenUsed/>
    <w:rsid w:val="00AE4B24"/>
    <w:pPr>
      <w:ind w:left="360" w:firstLine="360"/>
    </w:pPr>
  </w:style>
  <w:style w:type="character" w:customStyle="1" w:styleId="BodyTextFirstIndent2Char">
    <w:name w:val="Body Text First Indent 2 Char"/>
    <w:basedOn w:val="BodyTextIndentChar"/>
    <w:link w:val="BodyTextFirstIndent2"/>
    <w:uiPriority w:val="99"/>
    <w:semiHidden/>
    <w:rsid w:val="00AE4B24"/>
    <w:rPr>
      <w:color w:val="3F3F3F" w:themeColor="text1"/>
      <w:sz w:val="20"/>
    </w:rPr>
  </w:style>
  <w:style w:type="paragraph" w:styleId="BodyTextIndent2">
    <w:name w:val="Body Text Indent 2"/>
    <w:basedOn w:val="Normal"/>
    <w:link w:val="BodyTextIndent2Char"/>
    <w:uiPriority w:val="99"/>
    <w:semiHidden/>
    <w:unhideWhenUsed/>
    <w:rsid w:val="00AE4B24"/>
    <w:pPr>
      <w:spacing w:line="480" w:lineRule="auto"/>
      <w:ind w:left="283"/>
    </w:pPr>
  </w:style>
  <w:style w:type="character" w:customStyle="1" w:styleId="BodyTextIndent2Char">
    <w:name w:val="Body Text Indent 2 Char"/>
    <w:basedOn w:val="DefaultParagraphFont"/>
    <w:link w:val="BodyTextIndent2"/>
    <w:uiPriority w:val="99"/>
    <w:semiHidden/>
    <w:rsid w:val="00AE4B24"/>
    <w:rPr>
      <w:color w:val="3F3F3F" w:themeColor="text1"/>
      <w:sz w:val="20"/>
    </w:rPr>
  </w:style>
  <w:style w:type="paragraph" w:styleId="BodyTextIndent3">
    <w:name w:val="Body Text Indent 3"/>
    <w:basedOn w:val="Normal"/>
    <w:link w:val="BodyTextIndent3Char"/>
    <w:uiPriority w:val="99"/>
    <w:semiHidden/>
    <w:unhideWhenUsed/>
    <w:rsid w:val="00AE4B24"/>
    <w:pPr>
      <w:ind w:left="283"/>
    </w:pPr>
    <w:rPr>
      <w:sz w:val="16"/>
      <w:szCs w:val="16"/>
    </w:rPr>
  </w:style>
  <w:style w:type="character" w:customStyle="1" w:styleId="BodyTextIndent3Char">
    <w:name w:val="Body Text Indent 3 Char"/>
    <w:basedOn w:val="DefaultParagraphFont"/>
    <w:link w:val="BodyTextIndent3"/>
    <w:uiPriority w:val="99"/>
    <w:semiHidden/>
    <w:rsid w:val="00AE4B24"/>
    <w:rPr>
      <w:color w:val="3F3F3F" w:themeColor="text1"/>
      <w:sz w:val="16"/>
      <w:szCs w:val="16"/>
    </w:rPr>
  </w:style>
  <w:style w:type="paragraph" w:styleId="Caption">
    <w:name w:val="caption"/>
    <w:basedOn w:val="Normal"/>
    <w:next w:val="Normal"/>
    <w:uiPriority w:val="35"/>
    <w:semiHidden/>
    <w:unhideWhenUsed/>
    <w:qFormat/>
    <w:rsid w:val="00AE4B24"/>
    <w:pPr>
      <w:spacing w:after="200"/>
    </w:pPr>
    <w:rPr>
      <w:i/>
      <w:iCs/>
      <w:color w:val="004D7D" w:themeColor="text2"/>
      <w:sz w:val="18"/>
      <w:szCs w:val="18"/>
    </w:rPr>
  </w:style>
  <w:style w:type="paragraph" w:styleId="Closing">
    <w:name w:val="Closing"/>
    <w:basedOn w:val="Normal"/>
    <w:link w:val="ClosingChar"/>
    <w:uiPriority w:val="99"/>
    <w:semiHidden/>
    <w:unhideWhenUsed/>
    <w:rsid w:val="00AE4B24"/>
    <w:pPr>
      <w:ind w:left="4252"/>
    </w:pPr>
  </w:style>
  <w:style w:type="character" w:customStyle="1" w:styleId="ClosingChar">
    <w:name w:val="Closing Char"/>
    <w:basedOn w:val="DefaultParagraphFont"/>
    <w:link w:val="Closing"/>
    <w:uiPriority w:val="99"/>
    <w:semiHidden/>
    <w:rsid w:val="00AE4B24"/>
    <w:rPr>
      <w:color w:val="3F3F3F" w:themeColor="text1"/>
      <w:sz w:val="20"/>
    </w:rPr>
  </w:style>
  <w:style w:type="paragraph" w:styleId="Date">
    <w:name w:val="Date"/>
    <w:basedOn w:val="Normal"/>
    <w:next w:val="Normal"/>
    <w:link w:val="DateChar"/>
    <w:uiPriority w:val="99"/>
    <w:semiHidden/>
    <w:unhideWhenUsed/>
    <w:rsid w:val="00AE4B24"/>
  </w:style>
  <w:style w:type="character" w:customStyle="1" w:styleId="DateChar">
    <w:name w:val="Date Char"/>
    <w:basedOn w:val="DefaultParagraphFont"/>
    <w:link w:val="Date"/>
    <w:uiPriority w:val="99"/>
    <w:semiHidden/>
    <w:rsid w:val="00AE4B24"/>
    <w:rPr>
      <w:color w:val="3F3F3F" w:themeColor="text1"/>
      <w:sz w:val="20"/>
    </w:rPr>
  </w:style>
  <w:style w:type="paragraph" w:styleId="DocumentMap">
    <w:name w:val="Document Map"/>
    <w:basedOn w:val="Normal"/>
    <w:link w:val="DocumentMapChar"/>
    <w:uiPriority w:val="99"/>
    <w:semiHidden/>
    <w:unhideWhenUsed/>
    <w:rsid w:val="00AE4B24"/>
    <w:rPr>
      <w:rFonts w:ascii="Segoe UI" w:hAnsi="Segoe UI" w:cs="Segoe UI"/>
      <w:sz w:val="16"/>
      <w:szCs w:val="16"/>
    </w:rPr>
  </w:style>
  <w:style w:type="character" w:customStyle="1" w:styleId="DocumentMapChar">
    <w:name w:val="Document Map Char"/>
    <w:basedOn w:val="DefaultParagraphFont"/>
    <w:link w:val="DocumentMap"/>
    <w:uiPriority w:val="99"/>
    <w:semiHidden/>
    <w:rsid w:val="00AE4B24"/>
    <w:rPr>
      <w:rFonts w:ascii="Segoe UI" w:hAnsi="Segoe UI" w:cs="Segoe UI"/>
      <w:color w:val="3F3F3F" w:themeColor="text1"/>
      <w:sz w:val="16"/>
      <w:szCs w:val="16"/>
    </w:rPr>
  </w:style>
  <w:style w:type="paragraph" w:styleId="E-mailSignature">
    <w:name w:val="E-mail Signature"/>
    <w:basedOn w:val="Normal"/>
    <w:link w:val="E-mailSignatureChar"/>
    <w:uiPriority w:val="99"/>
    <w:semiHidden/>
    <w:unhideWhenUsed/>
    <w:rsid w:val="00AE4B24"/>
  </w:style>
  <w:style w:type="character" w:customStyle="1" w:styleId="E-mailSignatureChar">
    <w:name w:val="E-mail Signature Char"/>
    <w:basedOn w:val="DefaultParagraphFont"/>
    <w:link w:val="E-mailSignature"/>
    <w:uiPriority w:val="99"/>
    <w:semiHidden/>
    <w:rsid w:val="00AE4B24"/>
    <w:rPr>
      <w:color w:val="3F3F3F" w:themeColor="text1"/>
      <w:sz w:val="20"/>
    </w:rPr>
  </w:style>
  <w:style w:type="paragraph" w:styleId="EndnoteText">
    <w:name w:val="endnote text"/>
    <w:basedOn w:val="Normal"/>
    <w:link w:val="EndnoteTextChar"/>
    <w:uiPriority w:val="99"/>
    <w:semiHidden/>
    <w:unhideWhenUsed/>
    <w:rsid w:val="00AE4B24"/>
  </w:style>
  <w:style w:type="character" w:customStyle="1" w:styleId="EndnoteTextChar">
    <w:name w:val="Endnote Text Char"/>
    <w:basedOn w:val="DefaultParagraphFont"/>
    <w:link w:val="EndnoteText"/>
    <w:uiPriority w:val="99"/>
    <w:semiHidden/>
    <w:rsid w:val="00AE4B24"/>
    <w:rPr>
      <w:color w:val="3F3F3F" w:themeColor="text1"/>
      <w:sz w:val="20"/>
      <w:szCs w:val="20"/>
    </w:rPr>
  </w:style>
  <w:style w:type="paragraph" w:styleId="EnvelopeAddress">
    <w:name w:val="envelope address"/>
    <w:basedOn w:val="Normal"/>
    <w:uiPriority w:val="99"/>
    <w:semiHidden/>
    <w:unhideWhenUsed/>
    <w:rsid w:val="00AE4B24"/>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AE4B24"/>
    <w:rPr>
      <w:rFonts w:asciiTheme="majorHAnsi" w:eastAsiaTheme="majorEastAsia" w:hAnsiTheme="majorHAnsi" w:cstheme="majorBidi"/>
    </w:rPr>
  </w:style>
  <w:style w:type="paragraph" w:styleId="FootnoteText">
    <w:name w:val="footnote text"/>
    <w:basedOn w:val="Normal"/>
    <w:link w:val="FootnoteTextChar"/>
    <w:unhideWhenUsed/>
    <w:rsid w:val="00AE4B24"/>
  </w:style>
  <w:style w:type="character" w:customStyle="1" w:styleId="FootnoteTextChar">
    <w:name w:val="Footnote Text Char"/>
    <w:basedOn w:val="DefaultParagraphFont"/>
    <w:link w:val="FootnoteText"/>
    <w:rsid w:val="00AE4B24"/>
    <w:rPr>
      <w:color w:val="3F3F3F" w:themeColor="text1"/>
      <w:sz w:val="20"/>
      <w:szCs w:val="20"/>
    </w:rPr>
  </w:style>
  <w:style w:type="character" w:customStyle="1" w:styleId="Heading4Char">
    <w:name w:val="Heading 4 Char"/>
    <w:basedOn w:val="DefaultParagraphFont"/>
    <w:link w:val="Heading4"/>
    <w:uiPriority w:val="9"/>
    <w:semiHidden/>
    <w:rsid w:val="00AE4B24"/>
    <w:rPr>
      <w:rFonts w:asciiTheme="majorHAnsi" w:eastAsiaTheme="majorEastAsia" w:hAnsiTheme="majorHAnsi" w:cstheme="majorBidi"/>
      <w:i/>
      <w:iCs/>
      <w:color w:val="0081B3" w:themeColor="accent1" w:themeShade="BF"/>
      <w:sz w:val="20"/>
    </w:rPr>
  </w:style>
  <w:style w:type="character" w:customStyle="1" w:styleId="Heading5Char">
    <w:name w:val="Heading 5 Char"/>
    <w:basedOn w:val="DefaultParagraphFont"/>
    <w:link w:val="Heading5"/>
    <w:uiPriority w:val="9"/>
    <w:semiHidden/>
    <w:rsid w:val="00AE4B24"/>
    <w:rPr>
      <w:rFonts w:asciiTheme="majorHAnsi" w:eastAsiaTheme="majorEastAsia" w:hAnsiTheme="majorHAnsi" w:cstheme="majorBidi"/>
      <w:color w:val="0081B3" w:themeColor="accent1" w:themeShade="BF"/>
      <w:sz w:val="20"/>
    </w:rPr>
  </w:style>
  <w:style w:type="character" w:customStyle="1" w:styleId="Heading6Char">
    <w:name w:val="Heading 6 Char"/>
    <w:basedOn w:val="DefaultParagraphFont"/>
    <w:link w:val="Heading6"/>
    <w:uiPriority w:val="9"/>
    <w:semiHidden/>
    <w:rsid w:val="00AE4B24"/>
    <w:rPr>
      <w:rFonts w:asciiTheme="majorHAnsi" w:eastAsiaTheme="majorEastAsia" w:hAnsiTheme="majorHAnsi" w:cstheme="majorBidi"/>
      <w:color w:val="005677" w:themeColor="accent1" w:themeShade="7F"/>
      <w:sz w:val="20"/>
    </w:rPr>
  </w:style>
  <w:style w:type="character" w:customStyle="1" w:styleId="Heading7Char">
    <w:name w:val="Heading 7 Char"/>
    <w:basedOn w:val="DefaultParagraphFont"/>
    <w:link w:val="Heading7"/>
    <w:uiPriority w:val="9"/>
    <w:semiHidden/>
    <w:rsid w:val="00AE4B24"/>
    <w:rPr>
      <w:rFonts w:asciiTheme="majorHAnsi" w:eastAsiaTheme="majorEastAsia" w:hAnsiTheme="majorHAnsi" w:cstheme="majorBidi"/>
      <w:i/>
      <w:iCs/>
      <w:color w:val="005677" w:themeColor="accent1" w:themeShade="7F"/>
      <w:sz w:val="20"/>
    </w:rPr>
  </w:style>
  <w:style w:type="character" w:customStyle="1" w:styleId="Heading8Char">
    <w:name w:val="Heading 8 Char"/>
    <w:basedOn w:val="DefaultParagraphFont"/>
    <w:link w:val="Heading8"/>
    <w:uiPriority w:val="9"/>
    <w:semiHidden/>
    <w:rsid w:val="00AE4B24"/>
    <w:rPr>
      <w:rFonts w:asciiTheme="majorHAnsi" w:eastAsiaTheme="majorEastAsia" w:hAnsiTheme="majorHAnsi" w:cstheme="majorBidi"/>
      <w:color w:val="5C5C5C" w:themeColor="text1" w:themeTint="D8"/>
      <w:sz w:val="21"/>
      <w:szCs w:val="21"/>
    </w:rPr>
  </w:style>
  <w:style w:type="character" w:customStyle="1" w:styleId="Heading9Char">
    <w:name w:val="Heading 9 Char"/>
    <w:basedOn w:val="DefaultParagraphFont"/>
    <w:link w:val="Heading9"/>
    <w:uiPriority w:val="9"/>
    <w:semiHidden/>
    <w:rsid w:val="00AE4B24"/>
    <w:rPr>
      <w:rFonts w:asciiTheme="majorHAnsi" w:eastAsiaTheme="majorEastAsia" w:hAnsiTheme="majorHAnsi" w:cstheme="majorBidi"/>
      <w:i/>
      <w:iCs/>
      <w:color w:val="5C5C5C" w:themeColor="text1" w:themeTint="D8"/>
      <w:sz w:val="21"/>
      <w:szCs w:val="21"/>
    </w:rPr>
  </w:style>
  <w:style w:type="paragraph" w:styleId="HTMLAddress">
    <w:name w:val="HTML Address"/>
    <w:basedOn w:val="Normal"/>
    <w:link w:val="HTMLAddressChar"/>
    <w:uiPriority w:val="99"/>
    <w:semiHidden/>
    <w:unhideWhenUsed/>
    <w:rsid w:val="00AE4B24"/>
    <w:rPr>
      <w:i/>
      <w:iCs/>
    </w:rPr>
  </w:style>
  <w:style w:type="character" w:customStyle="1" w:styleId="HTMLAddressChar">
    <w:name w:val="HTML Address Char"/>
    <w:basedOn w:val="DefaultParagraphFont"/>
    <w:link w:val="HTMLAddress"/>
    <w:uiPriority w:val="99"/>
    <w:semiHidden/>
    <w:rsid w:val="00AE4B24"/>
    <w:rPr>
      <w:i/>
      <w:iCs/>
      <w:color w:val="3F3F3F" w:themeColor="text1"/>
      <w:sz w:val="20"/>
    </w:rPr>
  </w:style>
  <w:style w:type="paragraph" w:styleId="HTMLPreformatted">
    <w:name w:val="HTML Preformatted"/>
    <w:basedOn w:val="Normal"/>
    <w:link w:val="HTMLPreformattedChar"/>
    <w:uiPriority w:val="99"/>
    <w:semiHidden/>
    <w:unhideWhenUsed/>
    <w:rsid w:val="00AE4B24"/>
    <w:rPr>
      <w:rFonts w:ascii="Consolas" w:hAnsi="Consolas"/>
    </w:rPr>
  </w:style>
  <w:style w:type="character" w:customStyle="1" w:styleId="HTMLPreformattedChar">
    <w:name w:val="HTML Preformatted Char"/>
    <w:basedOn w:val="DefaultParagraphFont"/>
    <w:link w:val="HTMLPreformatted"/>
    <w:uiPriority w:val="99"/>
    <w:semiHidden/>
    <w:rsid w:val="00AE4B24"/>
    <w:rPr>
      <w:rFonts w:ascii="Consolas" w:hAnsi="Consolas"/>
      <w:color w:val="3F3F3F" w:themeColor="text1"/>
      <w:sz w:val="20"/>
      <w:szCs w:val="20"/>
    </w:rPr>
  </w:style>
  <w:style w:type="paragraph" w:styleId="Index1">
    <w:name w:val="index 1"/>
    <w:basedOn w:val="Normal"/>
    <w:next w:val="Normal"/>
    <w:autoRedefine/>
    <w:uiPriority w:val="99"/>
    <w:semiHidden/>
    <w:unhideWhenUsed/>
    <w:rsid w:val="00AE4B24"/>
    <w:pPr>
      <w:ind w:left="200" w:hanging="200"/>
    </w:pPr>
  </w:style>
  <w:style w:type="paragraph" w:styleId="Index2">
    <w:name w:val="index 2"/>
    <w:basedOn w:val="Normal"/>
    <w:next w:val="Normal"/>
    <w:autoRedefine/>
    <w:uiPriority w:val="99"/>
    <w:semiHidden/>
    <w:unhideWhenUsed/>
    <w:rsid w:val="00AE4B24"/>
    <w:pPr>
      <w:ind w:left="400" w:hanging="200"/>
    </w:pPr>
  </w:style>
  <w:style w:type="paragraph" w:styleId="Index3">
    <w:name w:val="index 3"/>
    <w:basedOn w:val="Normal"/>
    <w:next w:val="Normal"/>
    <w:autoRedefine/>
    <w:uiPriority w:val="99"/>
    <w:semiHidden/>
    <w:unhideWhenUsed/>
    <w:rsid w:val="00AE4B24"/>
    <w:pPr>
      <w:ind w:left="600" w:hanging="200"/>
    </w:pPr>
  </w:style>
  <w:style w:type="paragraph" w:styleId="Index4">
    <w:name w:val="index 4"/>
    <w:basedOn w:val="Normal"/>
    <w:next w:val="Normal"/>
    <w:autoRedefine/>
    <w:uiPriority w:val="99"/>
    <w:semiHidden/>
    <w:unhideWhenUsed/>
    <w:rsid w:val="00AE4B24"/>
    <w:pPr>
      <w:ind w:left="800" w:hanging="200"/>
    </w:pPr>
  </w:style>
  <w:style w:type="paragraph" w:styleId="Index5">
    <w:name w:val="index 5"/>
    <w:basedOn w:val="Normal"/>
    <w:next w:val="Normal"/>
    <w:autoRedefine/>
    <w:uiPriority w:val="99"/>
    <w:semiHidden/>
    <w:unhideWhenUsed/>
    <w:rsid w:val="00AE4B24"/>
    <w:pPr>
      <w:ind w:left="1000" w:hanging="200"/>
    </w:pPr>
  </w:style>
  <w:style w:type="paragraph" w:styleId="Index6">
    <w:name w:val="index 6"/>
    <w:basedOn w:val="Normal"/>
    <w:next w:val="Normal"/>
    <w:autoRedefine/>
    <w:uiPriority w:val="99"/>
    <w:semiHidden/>
    <w:unhideWhenUsed/>
    <w:rsid w:val="00AE4B24"/>
    <w:pPr>
      <w:ind w:left="1200" w:hanging="200"/>
    </w:pPr>
  </w:style>
  <w:style w:type="paragraph" w:styleId="Index7">
    <w:name w:val="index 7"/>
    <w:basedOn w:val="Normal"/>
    <w:next w:val="Normal"/>
    <w:autoRedefine/>
    <w:uiPriority w:val="99"/>
    <w:semiHidden/>
    <w:unhideWhenUsed/>
    <w:rsid w:val="00AE4B24"/>
    <w:pPr>
      <w:ind w:left="1400" w:hanging="200"/>
    </w:pPr>
  </w:style>
  <w:style w:type="paragraph" w:styleId="Index8">
    <w:name w:val="index 8"/>
    <w:basedOn w:val="Normal"/>
    <w:next w:val="Normal"/>
    <w:autoRedefine/>
    <w:uiPriority w:val="99"/>
    <w:semiHidden/>
    <w:unhideWhenUsed/>
    <w:rsid w:val="00AE4B24"/>
    <w:pPr>
      <w:ind w:left="1600" w:hanging="200"/>
    </w:pPr>
  </w:style>
  <w:style w:type="paragraph" w:styleId="Index9">
    <w:name w:val="index 9"/>
    <w:basedOn w:val="Normal"/>
    <w:next w:val="Normal"/>
    <w:autoRedefine/>
    <w:uiPriority w:val="99"/>
    <w:semiHidden/>
    <w:unhideWhenUsed/>
    <w:rsid w:val="00AE4B24"/>
    <w:pPr>
      <w:ind w:left="1800" w:hanging="200"/>
    </w:pPr>
  </w:style>
  <w:style w:type="paragraph" w:styleId="IndexHeading">
    <w:name w:val="index heading"/>
    <w:basedOn w:val="Normal"/>
    <w:next w:val="Index1"/>
    <w:uiPriority w:val="99"/>
    <w:semiHidden/>
    <w:unhideWhenUsed/>
    <w:rsid w:val="00AE4B24"/>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qFormat/>
    <w:rsid w:val="00AE4B24"/>
    <w:pPr>
      <w:pBdr>
        <w:top w:val="single" w:sz="4" w:space="10" w:color="00AEEF" w:themeColor="accent1"/>
        <w:bottom w:val="single" w:sz="4" w:space="10" w:color="00AEEF" w:themeColor="accent1"/>
      </w:pBdr>
      <w:spacing w:before="360" w:after="360"/>
      <w:ind w:left="864" w:right="864"/>
      <w:jc w:val="center"/>
    </w:pPr>
    <w:rPr>
      <w:i/>
      <w:iCs/>
      <w:color w:val="00AEEF" w:themeColor="accent1"/>
    </w:rPr>
  </w:style>
  <w:style w:type="character" w:customStyle="1" w:styleId="IntenseQuoteChar">
    <w:name w:val="Intense Quote Char"/>
    <w:basedOn w:val="DefaultParagraphFont"/>
    <w:link w:val="IntenseQuote"/>
    <w:uiPriority w:val="30"/>
    <w:semiHidden/>
    <w:rsid w:val="00AE4B24"/>
    <w:rPr>
      <w:i/>
      <w:iCs/>
      <w:color w:val="00AEEF" w:themeColor="accent1"/>
      <w:sz w:val="20"/>
    </w:rPr>
  </w:style>
  <w:style w:type="paragraph" w:styleId="List">
    <w:name w:val="List"/>
    <w:basedOn w:val="Normal"/>
    <w:uiPriority w:val="99"/>
    <w:semiHidden/>
    <w:unhideWhenUsed/>
    <w:rsid w:val="00AE4B24"/>
    <w:pPr>
      <w:ind w:left="283" w:hanging="283"/>
      <w:contextualSpacing/>
    </w:pPr>
  </w:style>
  <w:style w:type="paragraph" w:styleId="List2">
    <w:name w:val="List 2"/>
    <w:basedOn w:val="Normal"/>
    <w:uiPriority w:val="99"/>
    <w:semiHidden/>
    <w:unhideWhenUsed/>
    <w:rsid w:val="00AE4B24"/>
    <w:pPr>
      <w:ind w:left="566" w:hanging="283"/>
      <w:contextualSpacing/>
    </w:pPr>
  </w:style>
  <w:style w:type="paragraph" w:styleId="List3">
    <w:name w:val="List 3"/>
    <w:basedOn w:val="Normal"/>
    <w:uiPriority w:val="99"/>
    <w:semiHidden/>
    <w:unhideWhenUsed/>
    <w:rsid w:val="00AE4B24"/>
    <w:pPr>
      <w:ind w:left="849" w:hanging="283"/>
      <w:contextualSpacing/>
    </w:pPr>
  </w:style>
  <w:style w:type="paragraph" w:styleId="List4">
    <w:name w:val="List 4"/>
    <w:basedOn w:val="Normal"/>
    <w:uiPriority w:val="99"/>
    <w:semiHidden/>
    <w:unhideWhenUsed/>
    <w:rsid w:val="00AE4B24"/>
    <w:pPr>
      <w:ind w:left="1132" w:hanging="283"/>
      <w:contextualSpacing/>
    </w:pPr>
  </w:style>
  <w:style w:type="paragraph" w:styleId="List5">
    <w:name w:val="List 5"/>
    <w:basedOn w:val="Normal"/>
    <w:uiPriority w:val="99"/>
    <w:semiHidden/>
    <w:unhideWhenUsed/>
    <w:rsid w:val="00AE4B24"/>
    <w:pPr>
      <w:ind w:left="1415" w:hanging="283"/>
      <w:contextualSpacing/>
    </w:pPr>
  </w:style>
  <w:style w:type="paragraph" w:styleId="ListBullet4">
    <w:name w:val="List Bullet 4"/>
    <w:basedOn w:val="Normal"/>
    <w:uiPriority w:val="99"/>
    <w:semiHidden/>
    <w:unhideWhenUsed/>
    <w:rsid w:val="00AE4B24"/>
    <w:pPr>
      <w:numPr>
        <w:numId w:val="2"/>
      </w:numPr>
      <w:contextualSpacing/>
    </w:pPr>
  </w:style>
  <w:style w:type="paragraph" w:styleId="ListBullet5">
    <w:name w:val="List Bullet 5"/>
    <w:basedOn w:val="Normal"/>
    <w:uiPriority w:val="99"/>
    <w:semiHidden/>
    <w:unhideWhenUsed/>
    <w:rsid w:val="00AE4B24"/>
    <w:pPr>
      <w:numPr>
        <w:numId w:val="3"/>
      </w:numPr>
      <w:contextualSpacing/>
    </w:pPr>
  </w:style>
  <w:style w:type="paragraph" w:styleId="ListContinue">
    <w:name w:val="List Continue"/>
    <w:basedOn w:val="Normal"/>
    <w:uiPriority w:val="99"/>
    <w:semiHidden/>
    <w:unhideWhenUsed/>
    <w:rsid w:val="00AE4B24"/>
    <w:pPr>
      <w:ind w:left="283"/>
      <w:contextualSpacing/>
    </w:pPr>
  </w:style>
  <w:style w:type="paragraph" w:styleId="ListContinue2">
    <w:name w:val="List Continue 2"/>
    <w:basedOn w:val="Normal"/>
    <w:uiPriority w:val="99"/>
    <w:semiHidden/>
    <w:unhideWhenUsed/>
    <w:rsid w:val="00AE4B24"/>
    <w:pPr>
      <w:ind w:left="566"/>
      <w:contextualSpacing/>
    </w:pPr>
  </w:style>
  <w:style w:type="paragraph" w:styleId="ListContinue3">
    <w:name w:val="List Continue 3"/>
    <w:basedOn w:val="Normal"/>
    <w:uiPriority w:val="99"/>
    <w:semiHidden/>
    <w:unhideWhenUsed/>
    <w:rsid w:val="00AE4B24"/>
    <w:pPr>
      <w:ind w:left="849"/>
      <w:contextualSpacing/>
    </w:pPr>
  </w:style>
  <w:style w:type="paragraph" w:styleId="ListContinue4">
    <w:name w:val="List Continue 4"/>
    <w:basedOn w:val="Normal"/>
    <w:uiPriority w:val="99"/>
    <w:semiHidden/>
    <w:unhideWhenUsed/>
    <w:rsid w:val="00AE4B24"/>
    <w:pPr>
      <w:ind w:left="1132"/>
      <w:contextualSpacing/>
    </w:pPr>
  </w:style>
  <w:style w:type="paragraph" w:styleId="ListContinue5">
    <w:name w:val="List Continue 5"/>
    <w:basedOn w:val="Normal"/>
    <w:uiPriority w:val="99"/>
    <w:semiHidden/>
    <w:unhideWhenUsed/>
    <w:rsid w:val="00AE4B24"/>
    <w:pPr>
      <w:ind w:left="1415"/>
      <w:contextualSpacing/>
    </w:pPr>
  </w:style>
  <w:style w:type="paragraph" w:styleId="ListNumber">
    <w:name w:val="List Number"/>
    <w:basedOn w:val="Normal"/>
    <w:uiPriority w:val="99"/>
    <w:semiHidden/>
    <w:unhideWhenUsed/>
    <w:rsid w:val="00AE4B24"/>
    <w:pPr>
      <w:numPr>
        <w:numId w:val="4"/>
      </w:numPr>
      <w:contextualSpacing/>
    </w:pPr>
  </w:style>
  <w:style w:type="paragraph" w:styleId="ListNumber2">
    <w:name w:val="List Number 2"/>
    <w:basedOn w:val="Normal"/>
    <w:uiPriority w:val="99"/>
    <w:semiHidden/>
    <w:unhideWhenUsed/>
    <w:rsid w:val="00AE4B24"/>
    <w:pPr>
      <w:numPr>
        <w:numId w:val="5"/>
      </w:numPr>
      <w:contextualSpacing/>
    </w:pPr>
  </w:style>
  <w:style w:type="paragraph" w:styleId="ListNumber3">
    <w:name w:val="List Number 3"/>
    <w:basedOn w:val="Normal"/>
    <w:uiPriority w:val="99"/>
    <w:semiHidden/>
    <w:unhideWhenUsed/>
    <w:rsid w:val="00AE4B24"/>
    <w:pPr>
      <w:numPr>
        <w:numId w:val="6"/>
      </w:numPr>
      <w:contextualSpacing/>
    </w:pPr>
  </w:style>
  <w:style w:type="paragraph" w:styleId="ListNumber4">
    <w:name w:val="List Number 4"/>
    <w:basedOn w:val="Normal"/>
    <w:uiPriority w:val="99"/>
    <w:semiHidden/>
    <w:unhideWhenUsed/>
    <w:rsid w:val="00AE4B24"/>
    <w:pPr>
      <w:numPr>
        <w:numId w:val="7"/>
      </w:numPr>
      <w:contextualSpacing/>
    </w:pPr>
  </w:style>
  <w:style w:type="paragraph" w:styleId="ListNumber5">
    <w:name w:val="List Number 5"/>
    <w:basedOn w:val="Normal"/>
    <w:uiPriority w:val="99"/>
    <w:semiHidden/>
    <w:unhideWhenUsed/>
    <w:rsid w:val="00AE4B24"/>
    <w:pPr>
      <w:numPr>
        <w:numId w:val="8"/>
      </w:numPr>
      <w:contextualSpacing/>
    </w:pPr>
  </w:style>
  <w:style w:type="paragraph" w:styleId="ListParagraph">
    <w:name w:val="List Paragraph"/>
    <w:basedOn w:val="Normal"/>
    <w:uiPriority w:val="34"/>
    <w:semiHidden/>
    <w:qFormat/>
    <w:rsid w:val="00AE4B24"/>
    <w:pPr>
      <w:ind w:left="720"/>
      <w:contextualSpacing/>
    </w:pPr>
  </w:style>
  <w:style w:type="paragraph" w:styleId="MacroText">
    <w:name w:val="macro"/>
    <w:link w:val="MacroTextChar"/>
    <w:uiPriority w:val="99"/>
    <w:semiHidden/>
    <w:unhideWhenUsed/>
    <w:rsid w:val="00AE4B2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rPr>
  </w:style>
  <w:style w:type="character" w:customStyle="1" w:styleId="MacroTextChar">
    <w:name w:val="Macro Text Char"/>
    <w:basedOn w:val="DefaultParagraphFont"/>
    <w:link w:val="MacroText"/>
    <w:uiPriority w:val="99"/>
    <w:semiHidden/>
    <w:rsid w:val="00AE4B24"/>
    <w:rPr>
      <w:rFonts w:ascii="Consolas" w:hAnsi="Consolas"/>
      <w:color w:val="3F3F3F" w:themeColor="text1"/>
      <w:sz w:val="20"/>
      <w:szCs w:val="20"/>
    </w:rPr>
  </w:style>
  <w:style w:type="paragraph" w:styleId="MessageHeader">
    <w:name w:val="Message Header"/>
    <w:basedOn w:val="Normal"/>
    <w:link w:val="MessageHeaderChar"/>
    <w:uiPriority w:val="99"/>
    <w:semiHidden/>
    <w:unhideWhenUsed/>
    <w:rsid w:val="00AE4B2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AE4B24"/>
    <w:rPr>
      <w:rFonts w:asciiTheme="majorHAnsi" w:eastAsiaTheme="majorEastAsia" w:hAnsiTheme="majorHAnsi" w:cstheme="majorBidi"/>
      <w:color w:val="3F3F3F" w:themeColor="text1"/>
      <w:sz w:val="24"/>
      <w:szCs w:val="24"/>
      <w:shd w:val="pct20" w:color="auto" w:fill="auto"/>
    </w:rPr>
  </w:style>
  <w:style w:type="paragraph" w:styleId="NoSpacing">
    <w:name w:val="No Spacing"/>
    <w:uiPriority w:val="1"/>
    <w:semiHidden/>
    <w:qFormat/>
    <w:rsid w:val="00AE4B24"/>
    <w:pPr>
      <w:spacing w:after="0"/>
    </w:pPr>
  </w:style>
  <w:style w:type="paragraph" w:styleId="NormalWeb">
    <w:name w:val="Normal (Web)"/>
    <w:basedOn w:val="Normal"/>
    <w:uiPriority w:val="99"/>
    <w:semiHidden/>
    <w:unhideWhenUsed/>
    <w:rsid w:val="00AE4B24"/>
    <w:rPr>
      <w:rFonts w:ascii="Times New Roman" w:hAnsi="Times New Roman" w:cs="Times New Roman"/>
      <w:sz w:val="24"/>
      <w:szCs w:val="24"/>
    </w:rPr>
  </w:style>
  <w:style w:type="paragraph" w:styleId="NormalIndent">
    <w:name w:val="Normal Indent"/>
    <w:basedOn w:val="Normal"/>
    <w:uiPriority w:val="99"/>
    <w:semiHidden/>
    <w:unhideWhenUsed/>
    <w:rsid w:val="00AE4B24"/>
    <w:pPr>
      <w:ind w:left="720"/>
    </w:pPr>
  </w:style>
  <w:style w:type="paragraph" w:styleId="NoteHeading">
    <w:name w:val="Note Heading"/>
    <w:basedOn w:val="Normal"/>
    <w:next w:val="Normal"/>
    <w:link w:val="NoteHeadingChar"/>
    <w:uiPriority w:val="99"/>
    <w:semiHidden/>
    <w:unhideWhenUsed/>
    <w:rsid w:val="00AE4B24"/>
  </w:style>
  <w:style w:type="character" w:customStyle="1" w:styleId="NoteHeadingChar">
    <w:name w:val="Note Heading Char"/>
    <w:basedOn w:val="DefaultParagraphFont"/>
    <w:link w:val="NoteHeading"/>
    <w:uiPriority w:val="99"/>
    <w:semiHidden/>
    <w:rsid w:val="00AE4B24"/>
    <w:rPr>
      <w:color w:val="3F3F3F" w:themeColor="text1"/>
      <w:sz w:val="20"/>
    </w:rPr>
  </w:style>
  <w:style w:type="paragraph" w:styleId="PlainText">
    <w:name w:val="Plain Text"/>
    <w:basedOn w:val="Normal"/>
    <w:link w:val="PlainTextChar"/>
    <w:uiPriority w:val="99"/>
    <w:semiHidden/>
    <w:unhideWhenUsed/>
    <w:rsid w:val="00AE4B24"/>
    <w:rPr>
      <w:rFonts w:ascii="Consolas" w:hAnsi="Consolas"/>
      <w:sz w:val="21"/>
      <w:szCs w:val="21"/>
    </w:rPr>
  </w:style>
  <w:style w:type="character" w:customStyle="1" w:styleId="PlainTextChar">
    <w:name w:val="Plain Text Char"/>
    <w:basedOn w:val="DefaultParagraphFont"/>
    <w:link w:val="PlainText"/>
    <w:uiPriority w:val="99"/>
    <w:semiHidden/>
    <w:rsid w:val="00AE4B24"/>
    <w:rPr>
      <w:rFonts w:ascii="Consolas" w:hAnsi="Consolas"/>
      <w:color w:val="3F3F3F" w:themeColor="text1"/>
      <w:sz w:val="21"/>
      <w:szCs w:val="21"/>
    </w:rPr>
  </w:style>
  <w:style w:type="paragraph" w:styleId="Quote">
    <w:name w:val="Quote"/>
    <w:basedOn w:val="Normal"/>
    <w:next w:val="Normal"/>
    <w:link w:val="QuoteChar"/>
    <w:uiPriority w:val="29"/>
    <w:semiHidden/>
    <w:qFormat/>
    <w:rsid w:val="00AE4B24"/>
    <w:pPr>
      <w:spacing w:before="200" w:after="160"/>
      <w:ind w:left="864" w:right="864"/>
      <w:jc w:val="center"/>
    </w:pPr>
    <w:rPr>
      <w:i/>
      <w:iCs/>
      <w:color w:val="6F6F6F" w:themeColor="text1" w:themeTint="BF"/>
    </w:rPr>
  </w:style>
  <w:style w:type="character" w:customStyle="1" w:styleId="QuoteChar">
    <w:name w:val="Quote Char"/>
    <w:basedOn w:val="DefaultParagraphFont"/>
    <w:link w:val="Quote"/>
    <w:uiPriority w:val="29"/>
    <w:semiHidden/>
    <w:rsid w:val="00AE4B24"/>
    <w:rPr>
      <w:i/>
      <w:iCs/>
      <w:color w:val="6F6F6F" w:themeColor="text1" w:themeTint="BF"/>
      <w:sz w:val="20"/>
    </w:rPr>
  </w:style>
  <w:style w:type="paragraph" w:styleId="Salutation">
    <w:name w:val="Salutation"/>
    <w:basedOn w:val="Normal"/>
    <w:next w:val="Normal"/>
    <w:link w:val="SalutationChar"/>
    <w:uiPriority w:val="99"/>
    <w:semiHidden/>
    <w:unhideWhenUsed/>
    <w:rsid w:val="00AE4B24"/>
  </w:style>
  <w:style w:type="character" w:customStyle="1" w:styleId="SalutationChar">
    <w:name w:val="Salutation Char"/>
    <w:basedOn w:val="DefaultParagraphFont"/>
    <w:link w:val="Salutation"/>
    <w:uiPriority w:val="99"/>
    <w:semiHidden/>
    <w:rsid w:val="00AE4B24"/>
    <w:rPr>
      <w:color w:val="3F3F3F" w:themeColor="text1"/>
      <w:sz w:val="20"/>
    </w:rPr>
  </w:style>
  <w:style w:type="paragraph" w:styleId="Signature">
    <w:name w:val="Signature"/>
    <w:basedOn w:val="Normal"/>
    <w:link w:val="SignatureChar"/>
    <w:uiPriority w:val="99"/>
    <w:semiHidden/>
    <w:unhideWhenUsed/>
    <w:rsid w:val="00AE4B24"/>
    <w:pPr>
      <w:ind w:left="4252"/>
    </w:pPr>
  </w:style>
  <w:style w:type="character" w:customStyle="1" w:styleId="SignatureChar">
    <w:name w:val="Signature Char"/>
    <w:basedOn w:val="DefaultParagraphFont"/>
    <w:link w:val="Signature"/>
    <w:uiPriority w:val="99"/>
    <w:semiHidden/>
    <w:rsid w:val="00AE4B24"/>
    <w:rPr>
      <w:color w:val="3F3F3F" w:themeColor="text1"/>
      <w:sz w:val="20"/>
    </w:rPr>
  </w:style>
  <w:style w:type="paragraph" w:styleId="Subtitle">
    <w:name w:val="Subtitle"/>
    <w:basedOn w:val="Normal"/>
    <w:next w:val="Normal"/>
    <w:link w:val="SubtitleChar"/>
    <w:uiPriority w:val="11"/>
    <w:semiHidden/>
    <w:qFormat/>
    <w:rsid w:val="00AE4B24"/>
    <w:pPr>
      <w:numPr>
        <w:ilvl w:val="1"/>
      </w:numPr>
      <w:spacing w:after="160"/>
    </w:pPr>
    <w:rPr>
      <w:rFonts w:eastAsiaTheme="minorEastAsia"/>
      <w:color w:val="828282" w:themeColor="text1" w:themeTint="A5"/>
      <w:spacing w:val="15"/>
      <w:sz w:val="22"/>
    </w:rPr>
  </w:style>
  <w:style w:type="character" w:customStyle="1" w:styleId="SubtitleChar">
    <w:name w:val="Subtitle Char"/>
    <w:basedOn w:val="DefaultParagraphFont"/>
    <w:link w:val="Subtitle"/>
    <w:uiPriority w:val="11"/>
    <w:semiHidden/>
    <w:rsid w:val="00AE4B24"/>
    <w:rPr>
      <w:rFonts w:eastAsiaTheme="minorEastAsia"/>
      <w:color w:val="828282" w:themeColor="text1" w:themeTint="A5"/>
      <w:spacing w:val="15"/>
    </w:rPr>
  </w:style>
  <w:style w:type="paragraph" w:styleId="TableofAuthorities">
    <w:name w:val="table of authorities"/>
    <w:basedOn w:val="Normal"/>
    <w:next w:val="Normal"/>
    <w:uiPriority w:val="99"/>
    <w:semiHidden/>
    <w:unhideWhenUsed/>
    <w:rsid w:val="00AE4B24"/>
    <w:pPr>
      <w:ind w:left="200" w:hanging="200"/>
    </w:pPr>
  </w:style>
  <w:style w:type="paragraph" w:styleId="TableofFigures">
    <w:name w:val="table of figures"/>
    <w:basedOn w:val="Normal"/>
    <w:next w:val="Normal"/>
    <w:uiPriority w:val="99"/>
    <w:semiHidden/>
    <w:unhideWhenUsed/>
    <w:rsid w:val="00AE4B24"/>
  </w:style>
  <w:style w:type="paragraph" w:styleId="Title">
    <w:name w:val="Title"/>
    <w:basedOn w:val="Normal"/>
    <w:next w:val="Normal"/>
    <w:link w:val="TitleChar"/>
    <w:uiPriority w:val="10"/>
    <w:semiHidden/>
    <w:qFormat/>
    <w:rsid w:val="00AE4B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semiHidden/>
    <w:rsid w:val="00AE4B24"/>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AE4B24"/>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unhideWhenUsed/>
    <w:rsid w:val="0019291E"/>
    <w:pPr>
      <w:tabs>
        <w:tab w:val="left" w:pos="993"/>
        <w:tab w:val="right" w:leader="dot" w:pos="9628"/>
      </w:tabs>
      <w:spacing w:after="100"/>
      <w:ind w:left="709"/>
    </w:pPr>
    <w:rPr>
      <w:rFonts w:ascii="Arial" w:hAnsi="Arial"/>
      <w:bCs/>
      <w:noProof/>
    </w:rPr>
  </w:style>
  <w:style w:type="paragraph" w:styleId="TOC2">
    <w:name w:val="toc 2"/>
    <w:basedOn w:val="Normal"/>
    <w:next w:val="Normal"/>
    <w:autoRedefine/>
    <w:uiPriority w:val="39"/>
    <w:unhideWhenUsed/>
    <w:rsid w:val="004B3A18"/>
    <w:pPr>
      <w:tabs>
        <w:tab w:val="left" w:pos="1418"/>
        <w:tab w:val="right" w:leader="dot" w:pos="9628"/>
      </w:tabs>
      <w:spacing w:after="100"/>
      <w:ind w:left="993"/>
    </w:pPr>
  </w:style>
  <w:style w:type="paragraph" w:styleId="TOC3">
    <w:name w:val="toc 3"/>
    <w:basedOn w:val="Normal"/>
    <w:next w:val="Normal"/>
    <w:autoRedefine/>
    <w:uiPriority w:val="39"/>
    <w:unhideWhenUsed/>
    <w:rsid w:val="00AE4B24"/>
    <w:pPr>
      <w:spacing w:after="100"/>
      <w:ind w:left="400"/>
    </w:pPr>
  </w:style>
  <w:style w:type="paragraph" w:styleId="TOC4">
    <w:name w:val="toc 4"/>
    <w:basedOn w:val="Normal"/>
    <w:next w:val="Normal"/>
    <w:autoRedefine/>
    <w:uiPriority w:val="39"/>
    <w:semiHidden/>
    <w:unhideWhenUsed/>
    <w:rsid w:val="00AE4B24"/>
    <w:pPr>
      <w:spacing w:after="100"/>
      <w:ind w:left="600"/>
    </w:pPr>
  </w:style>
  <w:style w:type="paragraph" w:styleId="TOC5">
    <w:name w:val="toc 5"/>
    <w:basedOn w:val="Normal"/>
    <w:next w:val="Normal"/>
    <w:autoRedefine/>
    <w:uiPriority w:val="39"/>
    <w:semiHidden/>
    <w:unhideWhenUsed/>
    <w:rsid w:val="00AE4B24"/>
    <w:pPr>
      <w:spacing w:after="100"/>
      <w:ind w:left="800"/>
    </w:pPr>
  </w:style>
  <w:style w:type="paragraph" w:styleId="TOC6">
    <w:name w:val="toc 6"/>
    <w:basedOn w:val="Normal"/>
    <w:next w:val="Normal"/>
    <w:autoRedefine/>
    <w:uiPriority w:val="39"/>
    <w:semiHidden/>
    <w:unhideWhenUsed/>
    <w:rsid w:val="00AE4B24"/>
    <w:pPr>
      <w:spacing w:after="100"/>
      <w:ind w:left="1000"/>
    </w:pPr>
  </w:style>
  <w:style w:type="paragraph" w:styleId="TOC7">
    <w:name w:val="toc 7"/>
    <w:basedOn w:val="Normal"/>
    <w:next w:val="Normal"/>
    <w:autoRedefine/>
    <w:uiPriority w:val="39"/>
    <w:semiHidden/>
    <w:unhideWhenUsed/>
    <w:rsid w:val="00AE4B24"/>
    <w:pPr>
      <w:spacing w:after="100"/>
      <w:ind w:left="1200"/>
    </w:pPr>
  </w:style>
  <w:style w:type="paragraph" w:styleId="TOC8">
    <w:name w:val="toc 8"/>
    <w:basedOn w:val="Normal"/>
    <w:next w:val="Normal"/>
    <w:autoRedefine/>
    <w:uiPriority w:val="39"/>
    <w:semiHidden/>
    <w:unhideWhenUsed/>
    <w:rsid w:val="00AE4B24"/>
    <w:pPr>
      <w:spacing w:after="100"/>
      <w:ind w:left="1400"/>
    </w:pPr>
  </w:style>
  <w:style w:type="paragraph" w:styleId="TOC9">
    <w:name w:val="toc 9"/>
    <w:basedOn w:val="Normal"/>
    <w:next w:val="Normal"/>
    <w:autoRedefine/>
    <w:uiPriority w:val="39"/>
    <w:semiHidden/>
    <w:unhideWhenUsed/>
    <w:rsid w:val="00AE4B24"/>
    <w:pPr>
      <w:spacing w:after="100"/>
      <w:ind w:left="1600"/>
    </w:pPr>
  </w:style>
  <w:style w:type="paragraph" w:styleId="TOCHeading">
    <w:name w:val="TOC Heading"/>
    <w:basedOn w:val="Heading1"/>
    <w:next w:val="Normal"/>
    <w:uiPriority w:val="39"/>
    <w:unhideWhenUsed/>
    <w:qFormat/>
    <w:rsid w:val="00AE4B24"/>
    <w:pPr>
      <w:keepNext/>
      <w:keepLines/>
      <w:spacing w:before="240" w:after="0"/>
      <w:outlineLvl w:val="9"/>
    </w:pPr>
    <w:rPr>
      <w:rFonts w:asciiTheme="majorHAnsi" w:eastAsiaTheme="majorEastAsia" w:hAnsiTheme="majorHAnsi" w:cstheme="majorBidi"/>
      <w:color w:val="0081B3" w:themeColor="accent1" w:themeShade="BF"/>
      <w:sz w:val="32"/>
      <w:szCs w:val="32"/>
    </w:rPr>
  </w:style>
  <w:style w:type="paragraph" w:customStyle="1" w:styleId="DFSVSubtitleLvl2">
    <w:name w:val="DFSV Subtitle Lvl2"/>
    <w:basedOn w:val="DFSVSubtitle"/>
    <w:uiPriority w:val="1"/>
    <w:qFormat/>
    <w:rsid w:val="00F269EC"/>
    <w:pPr>
      <w:ind w:left="709"/>
    </w:pPr>
  </w:style>
  <w:style w:type="paragraph" w:customStyle="1" w:styleId="DFSVSubtitleLvl3">
    <w:name w:val="DFSV Subtitle Lvl3"/>
    <w:basedOn w:val="DFSVSubtitleLvl2"/>
    <w:uiPriority w:val="1"/>
    <w:qFormat/>
    <w:rsid w:val="00F269EC"/>
    <w:pPr>
      <w:ind w:left="1049"/>
    </w:pPr>
  </w:style>
  <w:style w:type="paragraph" w:customStyle="1" w:styleId="DFSVBodyLvl2">
    <w:name w:val="DFSV Body Lvl 2"/>
    <w:basedOn w:val="DFSVBody"/>
    <w:uiPriority w:val="1"/>
    <w:qFormat/>
    <w:rsid w:val="00BD3918"/>
    <w:pPr>
      <w:ind w:left="1049"/>
    </w:pPr>
  </w:style>
  <w:style w:type="paragraph" w:customStyle="1" w:styleId="DFSVBodyLvl3">
    <w:name w:val="DFSV Body Lvl 3"/>
    <w:basedOn w:val="DFSVBodyLvl2"/>
    <w:uiPriority w:val="1"/>
    <w:qFormat/>
    <w:rsid w:val="00BD3918"/>
    <w:pPr>
      <w:ind w:left="1389"/>
    </w:pPr>
  </w:style>
  <w:style w:type="character" w:customStyle="1" w:styleId="DFSVDarkGrey">
    <w:name w:val="DFSV Dark Grey"/>
    <w:basedOn w:val="DefaultParagraphFont"/>
    <w:uiPriority w:val="3"/>
    <w:qFormat/>
    <w:rsid w:val="00D7582B"/>
  </w:style>
  <w:style w:type="character" w:styleId="EndnoteReference">
    <w:name w:val="endnote reference"/>
    <w:basedOn w:val="DefaultParagraphFont"/>
    <w:uiPriority w:val="99"/>
    <w:semiHidden/>
    <w:unhideWhenUsed/>
    <w:rsid w:val="00D45EF8"/>
    <w:rPr>
      <w:vertAlign w:val="superscript"/>
    </w:rPr>
  </w:style>
  <w:style w:type="paragraph" w:customStyle="1" w:styleId="QMSbodytext">
    <w:name w:val="QMS body text"/>
    <w:basedOn w:val="Normal"/>
    <w:autoRedefine/>
    <w:qFormat/>
    <w:rsid w:val="006457EA"/>
    <w:pPr>
      <w:spacing w:line="276" w:lineRule="auto"/>
    </w:pPr>
    <w:rPr>
      <w:rFonts w:ascii="Arial" w:eastAsiaTheme="minorEastAsia" w:hAnsi="Arial" w:cs="Arial"/>
      <w:lang w:eastAsia="en-AU"/>
    </w:rPr>
  </w:style>
  <w:style w:type="character" w:styleId="FootnoteReference">
    <w:name w:val="footnote reference"/>
    <w:basedOn w:val="DefaultParagraphFont"/>
    <w:rsid w:val="006457EA"/>
    <w:rPr>
      <w:vertAlign w:val="superscript"/>
    </w:rPr>
  </w:style>
  <w:style w:type="paragraph" w:customStyle="1" w:styleId="Sum1">
    <w:name w:val="Sum1"/>
    <w:rsid w:val="002E4E7C"/>
    <w:pPr>
      <w:numPr>
        <w:ilvl w:val="1"/>
        <w:numId w:val="17"/>
      </w:numPr>
      <w:spacing w:after="240"/>
    </w:pPr>
    <w:rPr>
      <w:rFonts w:ascii="Arial" w:eastAsia="Times New Roman" w:hAnsi="Arial" w:cs="Arial"/>
      <w:bCs/>
      <w:color w:val="auto"/>
      <w:kern w:val="28"/>
      <w:sz w:val="22"/>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ibac.vic.gov.au/publications-and-resources/article/guidelines-for-making-and-handling-protected-disclosures" TargetMode="External"/><Relationship Id="rId18" Type="http://schemas.openxmlformats.org/officeDocument/2006/relationships/hyperlink" Target="https://www.ombudsman.vic.gov.au/reporting-improper-conduct/"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mailto:info@dairysafe.vic.gov.au" TargetMode="External"/><Relationship Id="rId17" Type="http://schemas.openxmlformats.org/officeDocument/2006/relationships/hyperlink" Target="https://www.ibac.vic.gov.au/reporting-corruption/what-happens-to-your-complaint" TargetMode="External"/><Relationship Id="rId2" Type="http://schemas.openxmlformats.org/officeDocument/2006/relationships/customXml" Target="../customXml/item2.xml"/><Relationship Id="rId16" Type="http://schemas.openxmlformats.org/officeDocument/2006/relationships/hyperlink" Target="https://www.ombudsman.vic.gov.au/Complaints/Make-a-Complain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ibac.vic.gov.au/reporting-corruption/report"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ibac.vic.gov.au/publications-and-resources/article/guidelines-for-protected-disclosure-welfare-management"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notes.xml.rels><?xml version="1.0" encoding="UTF-8" standalone="yes"?>
<Relationships xmlns="http://schemas.openxmlformats.org/package/2006/relationships"><Relationship Id="rId3" Type="http://schemas.openxmlformats.org/officeDocument/2006/relationships/hyperlink" Target="https://www.ibac.vic.gov.au/publications-and-resources/article/guidelines-for-making-and-handling-protected-disclosures" TargetMode="External"/><Relationship Id="rId7" Type="http://schemas.openxmlformats.org/officeDocument/2006/relationships/hyperlink" Target="https://ovic.vic.gov.au/data-protection/standards/" TargetMode="External"/><Relationship Id="rId2" Type="http://schemas.openxmlformats.org/officeDocument/2006/relationships/hyperlink" Target="https://www.ibac.vic.gov.au/publications-and-resources/article/guidelines-for-protected-disclosure-welfare-management" TargetMode="External"/><Relationship Id="rId1" Type="http://schemas.openxmlformats.org/officeDocument/2006/relationships/hyperlink" Target="http://www.ibac.vic.gov.au/publications-and-resources/article/guidelines-for-making-and-handling-protected-disclosures" TargetMode="External"/><Relationship Id="rId6" Type="http://schemas.openxmlformats.org/officeDocument/2006/relationships/hyperlink" Target="https://ovic.vic.gov.au/resource/victorian-protective-data-security-framework/" TargetMode="External"/><Relationship Id="rId5" Type="http://schemas.openxmlformats.org/officeDocument/2006/relationships/hyperlink" Target="https://prov.vic.gov.au/recordkeeping-government/public-interest-disclosures" TargetMode="External"/><Relationship Id="rId4" Type="http://schemas.openxmlformats.org/officeDocument/2006/relationships/hyperlink" Target="https://www.ibac.vic.gov.au/docs/default-source/guidelines/guidelines-for-public-interest-disclosure-welfare-management.pdf?sfvrsn=288e6875_1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R:\Communication\DFSV%20Templates\Template%20-%20Procedure.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4D8060CAC0A4C9AAA58532B958817D0"/>
        <w:category>
          <w:name w:val="General"/>
          <w:gallery w:val="placeholder"/>
        </w:category>
        <w:types>
          <w:type w:val="bbPlcHdr"/>
        </w:types>
        <w:behaviors>
          <w:behavior w:val="content"/>
        </w:behaviors>
        <w:guid w:val="{1A74FD42-0537-481A-AA2F-BBA97450C8DA}"/>
      </w:docPartPr>
      <w:docPartBody>
        <w:p w:rsidR="007B34B7" w:rsidRDefault="007B34B7">
          <w:pPr>
            <w:pStyle w:val="24D8060CAC0A4C9AAA58532B958817D0"/>
          </w:pPr>
          <w:r w:rsidRPr="00DC2E2E">
            <w:t>[Month/year][Month/year]</w:t>
          </w:r>
          <w:r w:rsidRPr="00284E60">
            <w:t>[AA XX]</w:t>
          </w:r>
        </w:p>
      </w:docPartBody>
    </w:docPart>
    <w:docPart>
      <w:docPartPr>
        <w:name w:val="905BC0B9A614419988B7D92E62B483B9"/>
        <w:category>
          <w:name w:val="General"/>
          <w:gallery w:val="placeholder"/>
        </w:category>
        <w:types>
          <w:type w:val="bbPlcHdr"/>
        </w:types>
        <w:behaviors>
          <w:behavior w:val="content"/>
        </w:behaviors>
        <w:guid w:val="{0984CDEC-04E0-4706-8A96-C0614A4EE39F}"/>
      </w:docPartPr>
      <w:docPartBody>
        <w:p w:rsidR="007B34B7" w:rsidRDefault="007B34B7">
          <w:pPr>
            <w:pStyle w:val="905BC0B9A614419988B7D92E62B483B9"/>
          </w:pPr>
          <w:r w:rsidRPr="00B23D41">
            <w:t xml:space="preserve">[Click here to insert </w:t>
          </w:r>
          <w:r>
            <w:t>P</w:t>
          </w:r>
          <w:r w:rsidRPr="00660A0E">
            <w:t>rocedure</w:t>
          </w:r>
          <w:r w:rsidRPr="00B23D41">
            <w:t xml:space="preserve"> Title]</w:t>
          </w:r>
        </w:p>
      </w:docPartBody>
    </w:docPart>
    <w:docPart>
      <w:docPartPr>
        <w:name w:val="DefaultPlaceholder_-1854013440"/>
        <w:category>
          <w:name w:val="General"/>
          <w:gallery w:val="placeholder"/>
        </w:category>
        <w:types>
          <w:type w:val="bbPlcHdr"/>
        </w:types>
        <w:behaviors>
          <w:behavior w:val="content"/>
        </w:behaviors>
        <w:guid w:val="{FD64A3E5-F635-436C-97E4-EA620D5DBEDC}"/>
      </w:docPartPr>
      <w:docPartBody>
        <w:p w:rsidR="007B34B7" w:rsidRDefault="007B34B7" w:rsidP="007B34B7">
          <w:pPr>
            <w:pStyle w:val="DefaultPlaceholder-1854013440"/>
          </w:pPr>
          <w:r>
            <w:t>[</w:t>
          </w:r>
          <w:r w:rsidRPr="009372ED">
            <w:rPr>
              <w:rStyle w:val="PlaceholderText"/>
            </w:rPr>
            <w:t>Click here to enter a date</w:t>
          </w:r>
          <w:r>
            <w:rPr>
              <w:rStyle w:val="PlaceholderText"/>
            </w:rPr>
            <w:t>]</w:t>
          </w:r>
        </w:p>
      </w:docPartBody>
    </w:docPart>
    <w:docPart>
      <w:docPartPr>
        <w:name w:val="B2473AFB97374629A4AE427FB8F26185"/>
        <w:category>
          <w:name w:val="General"/>
          <w:gallery w:val="placeholder"/>
        </w:category>
        <w:types>
          <w:type w:val="bbPlcHdr"/>
        </w:types>
        <w:behaviors>
          <w:behavior w:val="content"/>
        </w:behaviors>
        <w:guid w:val="{3203AD1C-487D-437B-8E69-4841DC96A733}"/>
      </w:docPartPr>
      <w:docPartBody>
        <w:p w:rsidR="007B34B7" w:rsidRDefault="007B34B7" w:rsidP="007B34B7">
          <w:pPr>
            <w:pStyle w:val="B2473AFB97374629A4AE427FB8F26185"/>
          </w:pPr>
          <w:r>
            <w:t>[</w:t>
          </w:r>
          <w:r w:rsidRPr="009372ED">
            <w:rPr>
              <w:rStyle w:val="PlaceholderText"/>
            </w:rPr>
            <w:t>Click here to enter a date</w:t>
          </w:r>
          <w:r>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panose1 w:val="020B0704020202020204"/>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34B7"/>
    <w:rsid w:val="007017C2"/>
    <w:rsid w:val="007B34B7"/>
    <w:rsid w:val="00C845E7"/>
    <w:rsid w:val="00D94E0A"/>
    <w:rsid w:val="00F1535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4D8060CAC0A4C9AAA58532B958817D0">
    <w:name w:val="24D8060CAC0A4C9AAA58532B958817D0"/>
  </w:style>
  <w:style w:type="paragraph" w:customStyle="1" w:styleId="905BC0B9A614419988B7D92E62B483B9">
    <w:name w:val="905BC0B9A614419988B7D92E62B483B9"/>
  </w:style>
  <w:style w:type="character" w:styleId="PlaceholderText">
    <w:name w:val="Placeholder Text"/>
    <w:basedOn w:val="DefaultParagraphFont"/>
    <w:uiPriority w:val="99"/>
    <w:semiHidden/>
    <w:rsid w:val="007B34B7"/>
    <w:rPr>
      <w:color w:val="808080"/>
    </w:rPr>
  </w:style>
  <w:style w:type="paragraph" w:customStyle="1" w:styleId="CC006A46E4404EBDA06444439C09E17C">
    <w:name w:val="CC006A46E4404EBDA06444439C09E17C"/>
  </w:style>
  <w:style w:type="paragraph" w:customStyle="1" w:styleId="C6FD5A3BFFDE4B2898AA986A48EC315F">
    <w:name w:val="C6FD5A3BFFDE4B2898AA986A48EC315F"/>
  </w:style>
  <w:style w:type="paragraph" w:customStyle="1" w:styleId="B2473AFB97374629A4AE427FB8F26185">
    <w:name w:val="B2473AFB97374629A4AE427FB8F26185"/>
    <w:rsid w:val="007B34B7"/>
    <w:pPr>
      <w:spacing w:after="0" w:line="240" w:lineRule="auto"/>
    </w:pPr>
    <w:rPr>
      <w:rFonts w:eastAsiaTheme="minorHAnsi"/>
      <w:color w:val="FFFFFF" w:themeColor="background1"/>
      <w:sz w:val="18"/>
      <w:szCs w:val="18"/>
      <w:lang w:eastAsia="en-US"/>
    </w:rPr>
  </w:style>
  <w:style w:type="paragraph" w:customStyle="1" w:styleId="DefaultPlaceholder-1854013440">
    <w:name w:val="DefaultPlaceholder_-1854013440"/>
    <w:rsid w:val="007B34B7"/>
    <w:pPr>
      <w:spacing w:after="0" w:line="240" w:lineRule="auto"/>
    </w:pPr>
    <w:rPr>
      <w:rFonts w:eastAsiaTheme="minorHAnsi"/>
      <w:color w:val="FFFFFF" w:themeColor="background1"/>
      <w:sz w:val="18"/>
      <w:szCs w:val="18"/>
      <w:lang w:eastAsia="en-US"/>
    </w:rPr>
  </w:style>
  <w:style w:type="paragraph" w:customStyle="1" w:styleId="29DB7C7B198748A1A4F70D3BEA504F2D">
    <w:name w:val="29DB7C7B198748A1A4F70D3BEA504F2D"/>
    <w:rsid w:val="00C845E7"/>
  </w:style>
  <w:style w:type="paragraph" w:customStyle="1" w:styleId="918860E3FB784F3E8A21A55C8442BA67">
    <w:name w:val="918860E3FB784F3E8A21A55C8442BA67"/>
    <w:rsid w:val="00C845E7"/>
  </w:style>
  <w:style w:type="paragraph" w:customStyle="1" w:styleId="6D63263CBBAA439EA74E9200B732333F">
    <w:name w:val="6D63263CBBAA439EA74E9200B732333F"/>
    <w:rsid w:val="00C845E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DFSV">
  <a:themeElements>
    <a:clrScheme name="DFSV-New">
      <a:dk1>
        <a:srgbClr val="3F3F3F"/>
      </a:dk1>
      <a:lt1>
        <a:srgbClr val="FFFFFF"/>
      </a:lt1>
      <a:dk2>
        <a:srgbClr val="004D7D"/>
      </a:dk2>
      <a:lt2>
        <a:srgbClr val="F2F2F2"/>
      </a:lt2>
      <a:accent1>
        <a:srgbClr val="00AEEF"/>
      </a:accent1>
      <a:accent2>
        <a:srgbClr val="58595B"/>
      </a:accent2>
      <a:accent3>
        <a:srgbClr val="004D7D"/>
      </a:accent3>
      <a:accent4>
        <a:srgbClr val="5C902E"/>
      </a:accent4>
      <a:accent5>
        <a:srgbClr val="D7DF23"/>
      </a:accent5>
      <a:accent6>
        <a:srgbClr val="A7A7AA"/>
      </a:accent6>
      <a:hlink>
        <a:srgbClr val="00AEEF"/>
      </a:hlink>
      <a:folHlink>
        <a:srgbClr val="00AEEF"/>
      </a:folHlink>
    </a:clrScheme>
    <a:fontScheme name="Custom 10">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root>
  <Number>GV 05-1</Number>
  <Title>Public Interest Disclosures</Title>
  <ResNo/>
  <Approval/>
  <ApprovalDate>August 2020</ApprovalDate>
  <FooterDate>2020-08-05T00:00:00</FooterDate>
</root>
</file>

<file path=customXml/item2.xml><?xml version="1.0" encoding="utf-8"?>
<ct:contentTypeSchema xmlns:ct="http://schemas.microsoft.com/office/2006/metadata/contentType" xmlns:ma="http://schemas.microsoft.com/office/2006/metadata/properties/metaAttributes" ct:_="" ma:_="" ma:contentTypeName="Document" ma:contentTypeID="0x010100CE7D73F233159D43B2E5BF2DFA7B5208" ma:contentTypeVersion="13" ma:contentTypeDescription="Create a new document." ma:contentTypeScope="" ma:versionID="ab0b9c754d375b7f14f0fe9a7608c758">
  <xsd:schema xmlns:xsd="http://www.w3.org/2001/XMLSchema" xmlns:xs="http://www.w3.org/2001/XMLSchema" xmlns:p="http://schemas.microsoft.com/office/2006/metadata/properties" xmlns:ns3="75fdc063-1016-40f2-b2a4-77b287022429" xmlns:ns4="163a3457-21f0-4765-b5c0-b118fa8e9c6c" targetNamespace="http://schemas.microsoft.com/office/2006/metadata/properties" ma:root="true" ma:fieldsID="11f3cad5aa5beee650b45aba293f33e5" ns3:_="" ns4:_="">
    <xsd:import namespace="75fdc063-1016-40f2-b2a4-77b287022429"/>
    <xsd:import namespace="163a3457-21f0-4765-b5c0-b118fa8e9c6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fdc063-1016-40f2-b2a4-77b2870224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3a3457-21f0-4765-b5c0-b118fa8e9c6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b:Sources>
</file>

<file path=customXml/itemProps1.xml><?xml version="1.0" encoding="utf-8"?>
<ds:datastoreItem xmlns:ds="http://schemas.openxmlformats.org/officeDocument/2006/customXml" ds:itemID="{C892EEB6-9C3F-4F2F-B329-FE53A858E4D9}">
  <ds:schemaRefs/>
</ds:datastoreItem>
</file>

<file path=customXml/itemProps2.xml><?xml version="1.0" encoding="utf-8"?>
<ds:datastoreItem xmlns:ds="http://schemas.openxmlformats.org/officeDocument/2006/customXml" ds:itemID="{36A6D413-DEC7-479C-891D-71C57E0563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fdc063-1016-40f2-b2a4-77b287022429"/>
    <ds:schemaRef ds:uri="163a3457-21f0-4765-b5c0-b118fa8e9c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72B581-E3DE-4EFC-AEBF-37163CDB3609}">
  <ds:schemaRefs>
    <ds:schemaRef ds:uri="http://schemas.microsoft.com/sharepoint/v3/contenttype/forms"/>
  </ds:schemaRefs>
</ds:datastoreItem>
</file>

<file path=customXml/itemProps4.xml><?xml version="1.0" encoding="utf-8"?>
<ds:datastoreItem xmlns:ds="http://schemas.openxmlformats.org/officeDocument/2006/customXml" ds:itemID="{8F70B3F6-11F1-4839-AB06-1D85135E9BE1}">
  <ds:schemaRefs>
    <ds:schemaRef ds:uri="163a3457-21f0-4765-b5c0-b118fa8e9c6c"/>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schemas.microsoft.com/office/2006/documentManagement/types"/>
    <ds:schemaRef ds:uri="75fdc063-1016-40f2-b2a4-77b287022429"/>
    <ds:schemaRef ds:uri="http://www.w3.org/XML/1998/namespace"/>
    <ds:schemaRef ds:uri="http://purl.org/dc/dcmitype/"/>
  </ds:schemaRefs>
</ds:datastoreItem>
</file>

<file path=customXml/itemProps5.xml><?xml version="1.0" encoding="utf-8"?>
<ds:datastoreItem xmlns:ds="http://schemas.openxmlformats.org/officeDocument/2006/customXml" ds:itemID="{38E7BCE0-255F-4232-93F5-8A1E6F114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 Procedure</Template>
  <TotalTime>0</TotalTime>
  <Pages>15</Pages>
  <Words>7381</Words>
  <Characters>40682</Characters>
  <Application>Microsoft Office Word</Application>
  <DocSecurity>4</DocSecurity>
  <Lines>339</Lines>
  <Paragraphs>95</Paragraphs>
  <ScaleCrop>false</ScaleCrop>
  <HeadingPairs>
    <vt:vector size="2" baseType="variant">
      <vt:variant>
        <vt:lpstr>Title</vt:lpstr>
      </vt:variant>
      <vt:variant>
        <vt:i4>1</vt:i4>
      </vt:variant>
    </vt:vector>
  </HeadingPairs>
  <TitlesOfParts>
    <vt:vector size="1" baseType="lpstr">
      <vt:lpstr>Procedure Template</vt:lpstr>
    </vt:vector>
  </TitlesOfParts>
  <Company>Dairy Food Safety Victoria</Company>
  <LinksUpToDate>false</LinksUpToDate>
  <CharactersWithSpaces>47968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Procedure Template</dc:title>
  <dc:subject/>
  <dc:creator>Victoria Quigley</dc:creator>
  <cp:keywords/>
  <dc:description/>
  <cp:lastModifiedBy>Jamie Hewitt</cp:lastModifiedBy>
  <cp:revision>2</cp:revision>
  <dcterms:created xsi:type="dcterms:W3CDTF">2020-08-07T02:25:00Z</dcterms:created>
  <dcterms:modified xsi:type="dcterms:W3CDTF">2020-08-07T02:25:00Z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0x010100CE7D73F233159D43B2E5BF2DFA7B5208</vt:lpwstr>
  </property>
</Properties>
</file>